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1262A">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72585187">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2D3FF390">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lang w:eastAsia="zh-CN"/>
        </w:rPr>
      </w:pPr>
    </w:p>
    <w:p w14:paraId="24FA514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color w:val="auto"/>
          <w:spacing w:val="0"/>
          <w:sz w:val="44"/>
          <w:szCs w:val="44"/>
          <w:lang w:val="en-US" w:eastAsia="zh-CN"/>
        </w:rPr>
        <w:t>集贤县九创（双鸭山）煤化工有限公司“10·1”一般触电事故调查</w:t>
      </w:r>
      <w:r>
        <w:rPr>
          <w:rFonts w:hint="eastAsia" w:ascii="方正小标宋简体" w:hAnsi="方正小标宋简体" w:eastAsia="方正小标宋简体" w:cs="方正小标宋简体"/>
          <w:i w:val="0"/>
          <w:iCs w:val="0"/>
          <w:caps w:val="0"/>
          <w:color w:val="auto"/>
          <w:spacing w:val="0"/>
          <w:sz w:val="44"/>
          <w:szCs w:val="44"/>
          <w:shd w:val="clear" w:fill="FFFFFF"/>
        </w:rPr>
        <w:t>报告</w:t>
      </w:r>
    </w:p>
    <w:p w14:paraId="7975F96B">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022816D0">
      <w:pPr>
        <w:pStyle w:val="3"/>
        <w:rPr>
          <w:rFonts w:hint="eastAsia"/>
        </w:rPr>
      </w:pPr>
    </w:p>
    <w:p w14:paraId="0BBE1989">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339F778D">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68E9DE89">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196D293C">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4CBE5EC1">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5060C780">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4B3E1A4E">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68665D39">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3F62D3E9">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3DA2F0EA">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7CDE094F">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44"/>
          <w:szCs w:val="44"/>
        </w:rPr>
      </w:pPr>
    </w:p>
    <w:p w14:paraId="03A7FCEA">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32"/>
          <w:szCs w:val="32"/>
        </w:rPr>
      </w:pPr>
      <w:r>
        <w:rPr>
          <w:rFonts w:hint="eastAsia" w:ascii="Times New Roman" w:hAnsi="Times New Roman" w:eastAsia="方正小标宋简体" w:cs="方正小标宋简体"/>
          <w:color w:val="auto"/>
          <w:sz w:val="32"/>
          <w:szCs w:val="32"/>
          <w:lang w:eastAsia="zh-CN"/>
        </w:rPr>
        <w:t>双鸭山</w:t>
      </w:r>
      <w:r>
        <w:rPr>
          <w:rFonts w:hint="eastAsia" w:ascii="Times New Roman" w:hAnsi="Times New Roman" w:eastAsia="方正小标宋简体" w:cs="方正小标宋简体"/>
          <w:color w:val="auto"/>
          <w:sz w:val="32"/>
          <w:szCs w:val="32"/>
        </w:rPr>
        <w:t>市</w:t>
      </w:r>
      <w:r>
        <w:rPr>
          <w:rFonts w:hint="eastAsia" w:ascii="Times New Roman" w:hAnsi="Times New Roman" w:eastAsia="方正小标宋简体" w:cs="方正小标宋简体"/>
          <w:color w:val="auto"/>
          <w:sz w:val="32"/>
          <w:szCs w:val="32"/>
          <w:lang w:eastAsia="zh-CN"/>
        </w:rPr>
        <w:t>政府</w:t>
      </w:r>
      <w:r>
        <w:rPr>
          <w:rFonts w:hint="eastAsia" w:ascii="Times New Roman" w:hAnsi="Times New Roman" w:eastAsia="方正小标宋简体" w:cs="方正小标宋简体"/>
          <w:color w:val="auto"/>
          <w:sz w:val="32"/>
          <w:szCs w:val="32"/>
        </w:rPr>
        <w:t>“</w:t>
      </w:r>
      <w:r>
        <w:rPr>
          <w:rFonts w:hint="eastAsia" w:ascii="Times New Roman" w:hAnsi="Times New Roman" w:eastAsia="方正小标宋简体" w:cs="方正小标宋简体"/>
          <w:color w:val="auto"/>
          <w:sz w:val="32"/>
          <w:szCs w:val="32"/>
          <w:lang w:val="en-US" w:eastAsia="zh-CN"/>
        </w:rPr>
        <w:t>10</w:t>
      </w:r>
      <w:r>
        <w:rPr>
          <w:rFonts w:hint="eastAsia" w:ascii="Times New Roman" w:hAnsi="Times New Roman" w:eastAsia="方正小标宋简体" w:cs="方正小标宋简体"/>
          <w:color w:val="auto"/>
          <w:sz w:val="32"/>
          <w:szCs w:val="32"/>
        </w:rPr>
        <w:t>·</w:t>
      </w:r>
      <w:r>
        <w:rPr>
          <w:rFonts w:hint="eastAsia" w:ascii="Times New Roman" w:hAnsi="Times New Roman" w:eastAsia="方正小标宋简体" w:cs="方正小标宋简体"/>
          <w:color w:val="auto"/>
          <w:sz w:val="32"/>
          <w:szCs w:val="32"/>
          <w:lang w:val="en-US" w:eastAsia="zh-CN"/>
        </w:rPr>
        <w:t>1</w:t>
      </w:r>
      <w:r>
        <w:rPr>
          <w:rFonts w:hint="eastAsia" w:ascii="Times New Roman" w:hAnsi="Times New Roman" w:eastAsia="方正小标宋简体" w:cs="方正小标宋简体"/>
          <w:color w:val="auto"/>
          <w:sz w:val="32"/>
          <w:szCs w:val="32"/>
        </w:rPr>
        <w:t>”事故调查组</w:t>
      </w:r>
    </w:p>
    <w:p w14:paraId="30DBC9F4">
      <w:pPr>
        <w:keepNext w:val="0"/>
        <w:keepLines w:val="0"/>
        <w:pageBreakBefore w:val="0"/>
        <w:widowControl w:val="0"/>
        <w:kinsoku/>
        <w:wordWrap/>
        <w:overflowPunct/>
        <w:topLinePunct w:val="0"/>
        <w:autoSpaceDE/>
        <w:autoSpaceDN/>
        <w:bidi w:val="0"/>
        <w:adjustRightInd/>
        <w:snapToGrid/>
        <w:spacing w:line="576" w:lineRule="exact"/>
        <w:ind w:left="0" w:leftChars="0" w:right="0"/>
        <w:jc w:val="center"/>
        <w:textAlignment w:val="auto"/>
        <w:rPr>
          <w:rFonts w:hint="eastAsia" w:ascii="Times New Roman" w:hAnsi="Times New Roman" w:eastAsia="方正小标宋简体" w:cs="方正小标宋简体"/>
          <w:color w:val="auto"/>
          <w:sz w:val="32"/>
          <w:szCs w:val="32"/>
          <w:lang w:val="en-US" w:eastAsia="zh-CN"/>
        </w:rPr>
      </w:pPr>
      <w:r>
        <w:rPr>
          <w:rFonts w:hint="eastAsia" w:ascii="Times New Roman" w:hAnsi="Times New Roman" w:eastAsia="方正小标宋简体" w:cs="方正小标宋简体"/>
          <w:color w:val="auto"/>
          <w:sz w:val="32"/>
          <w:szCs w:val="32"/>
          <w:lang w:val="en-US" w:eastAsia="zh-CN"/>
        </w:rPr>
        <w:t>2025年11月</w:t>
      </w:r>
    </w:p>
    <w:p w14:paraId="20B515EB">
      <w:pPr>
        <w:keepNext w:val="0"/>
        <w:keepLines w:val="0"/>
        <w:pageBreakBefore w:val="0"/>
        <w:kinsoku/>
        <w:overflowPunct/>
        <w:topLinePunct w:val="0"/>
        <w:autoSpaceDE/>
        <w:autoSpaceDN/>
        <w:bidi w:val="0"/>
        <w:adjustRightInd/>
        <w:snapToGrid/>
        <w:spacing w:line="576" w:lineRule="exact"/>
        <w:textAlignment w:val="auto"/>
        <w:rPr>
          <w:rFonts w:hint="eastAsia"/>
        </w:rPr>
      </w:pPr>
      <w:r>
        <w:rPr>
          <w:rFonts w:hint="eastAsia"/>
        </w:rPr>
        <w:br w:type="page"/>
      </w:r>
    </w:p>
    <w:p w14:paraId="78C07DA1">
      <w:pPr>
        <w:rPr>
          <w:rFonts w:hint="eastAsia"/>
        </w:rPr>
      </w:pPr>
      <w:r>
        <w:rPr>
          <w:rFonts w:hint="eastAsia"/>
        </w:rPr>
        <w:br w:type="page"/>
      </w:r>
    </w:p>
    <w:p w14:paraId="57FDFDB5">
      <w:pPr>
        <w:pStyle w:val="3"/>
        <w:rPr>
          <w:rFonts w:hint="eastAsia"/>
        </w:rPr>
        <w:sectPr>
          <w:footnotePr>
            <w:numFmt w:val="decimal"/>
          </w:footnotePr>
          <w:pgSz w:w="11906" w:h="16838"/>
          <w:pgMar w:top="2098" w:right="1474" w:bottom="1984" w:left="1587" w:header="851" w:footer="1587" w:gutter="0"/>
          <w:pgNumType w:fmt="decimal"/>
          <w:cols w:space="425" w:num="1"/>
          <w:docGrid w:type="lines" w:linePitch="312" w:charSpace="0"/>
        </w:sectPr>
      </w:pPr>
    </w:p>
    <w:p w14:paraId="0CFBF710">
      <w:pPr>
        <w:keepNext w:val="0"/>
        <w:keepLines w:val="0"/>
        <w:pageBreakBefore w:val="0"/>
        <w:kinsoku/>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录</w:t>
      </w:r>
    </w:p>
    <w:sdt>
      <w:sdtPr>
        <w:rPr>
          <w:rFonts w:ascii="宋体" w:hAnsi="宋体" w:eastAsia="宋体" w:cstheme="minorBidi"/>
          <w:color w:val="auto"/>
          <w:kern w:val="2"/>
          <w:sz w:val="32"/>
          <w:szCs w:val="32"/>
          <w:lang w:val="en-US" w:eastAsia="zh-CN" w:bidi="ar-SA"/>
        </w:rPr>
        <w:id w:val="147472429"/>
        <w15:color w:val="DBDBDB"/>
      </w:sdtPr>
      <w:sdtEndPr>
        <w:rPr>
          <w:rFonts w:ascii="宋体" w:hAnsi="宋体" w:eastAsia="宋体" w:cstheme="minorBidi"/>
          <w:color w:val="auto"/>
          <w:kern w:val="2"/>
          <w:sz w:val="32"/>
          <w:szCs w:val="32"/>
          <w:lang w:val="en-US" w:eastAsia="zh-CN" w:bidi="ar-SA"/>
        </w:rPr>
      </w:sdtEndPr>
      <w:sdtContent>
        <w:p w14:paraId="588A8F0C">
          <w:pPr>
            <w:keepNext w:val="0"/>
            <w:keepLines w:val="0"/>
            <w:pageBreakBefore w:val="0"/>
            <w:kinsoku/>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color w:val="auto"/>
              <w:sz w:val="32"/>
              <w:szCs w:val="32"/>
            </w:rPr>
          </w:pPr>
        </w:p>
        <w:p w14:paraId="43DAED68">
          <w:pPr>
            <w:pStyle w:val="6"/>
            <w:tabs>
              <w:tab w:val="right" w:leader="dot" w:pos="8845"/>
            </w:tabs>
            <w:rPr>
              <w:sz w:val="32"/>
              <w:szCs w:val="32"/>
            </w:rPr>
          </w:pPr>
          <w:r>
            <w:rPr>
              <w:color w:val="auto"/>
              <w:sz w:val="32"/>
              <w:szCs w:val="32"/>
            </w:rPr>
            <w:fldChar w:fldCharType="begin"/>
          </w:r>
          <w:r>
            <w:rPr>
              <w:color w:val="auto"/>
              <w:sz w:val="32"/>
              <w:szCs w:val="32"/>
            </w:rPr>
            <w:instrText xml:space="preserve">TOC \o "1-3" \h \u </w:instrText>
          </w:r>
          <w:r>
            <w:rPr>
              <w:color w:val="auto"/>
              <w:sz w:val="32"/>
              <w:szCs w:val="32"/>
            </w:rPr>
            <w:fldChar w:fldCharType="separate"/>
          </w:r>
          <w:r>
            <w:rPr>
              <w:color w:val="auto"/>
              <w:sz w:val="32"/>
              <w:szCs w:val="32"/>
            </w:rPr>
            <w:fldChar w:fldCharType="begin"/>
          </w:r>
          <w:r>
            <w:rPr>
              <w:sz w:val="32"/>
              <w:szCs w:val="32"/>
            </w:rPr>
            <w:instrText xml:space="preserve"> HYPERLINK \l _Toc19720 </w:instrText>
          </w:r>
          <w:r>
            <w:rPr>
              <w:sz w:val="32"/>
              <w:szCs w:val="32"/>
            </w:rPr>
            <w:fldChar w:fldCharType="separate"/>
          </w:r>
          <w:r>
            <w:rPr>
              <w:rFonts w:hint="eastAsia" w:ascii="黑体" w:hAnsi="黑体" w:eastAsia="黑体" w:cs="黑体"/>
              <w:bCs/>
              <w:i w:val="0"/>
              <w:iCs w:val="0"/>
              <w:caps w:val="0"/>
              <w:spacing w:val="0"/>
              <w:sz w:val="32"/>
              <w:szCs w:val="32"/>
            </w:rPr>
            <w:t>一、事故基本情况</w:t>
          </w:r>
          <w:r>
            <w:rPr>
              <w:sz w:val="32"/>
              <w:szCs w:val="32"/>
            </w:rPr>
            <w:tab/>
          </w:r>
          <w:r>
            <w:rPr>
              <w:sz w:val="32"/>
              <w:szCs w:val="32"/>
            </w:rPr>
            <w:fldChar w:fldCharType="begin"/>
          </w:r>
          <w:r>
            <w:rPr>
              <w:sz w:val="32"/>
              <w:szCs w:val="32"/>
            </w:rPr>
            <w:instrText xml:space="preserve"> PAGEREF _Toc19720 \h </w:instrText>
          </w:r>
          <w:r>
            <w:rPr>
              <w:sz w:val="32"/>
              <w:szCs w:val="32"/>
            </w:rPr>
            <w:fldChar w:fldCharType="separate"/>
          </w:r>
          <w:r>
            <w:rPr>
              <w:sz w:val="32"/>
              <w:szCs w:val="32"/>
            </w:rPr>
            <w:t>1</w:t>
          </w:r>
          <w:r>
            <w:rPr>
              <w:sz w:val="32"/>
              <w:szCs w:val="32"/>
            </w:rPr>
            <w:fldChar w:fldCharType="end"/>
          </w:r>
          <w:r>
            <w:rPr>
              <w:color w:val="auto"/>
              <w:sz w:val="32"/>
              <w:szCs w:val="32"/>
            </w:rPr>
            <w:fldChar w:fldCharType="end"/>
          </w:r>
        </w:p>
        <w:p w14:paraId="50D98C37">
          <w:pPr>
            <w:pStyle w:val="8"/>
            <w:tabs>
              <w:tab w:val="right" w:leader="dot" w:pos="8845"/>
            </w:tabs>
            <w:rPr>
              <w:sz w:val="32"/>
              <w:szCs w:val="32"/>
            </w:rPr>
          </w:pPr>
          <w:r>
            <w:rPr>
              <w:color w:val="auto"/>
              <w:sz w:val="32"/>
              <w:szCs w:val="32"/>
            </w:rPr>
            <w:fldChar w:fldCharType="begin"/>
          </w:r>
          <w:r>
            <w:rPr>
              <w:sz w:val="32"/>
              <w:szCs w:val="32"/>
            </w:rPr>
            <w:instrText xml:space="preserve"> HYPERLINK \l _Toc11811 </w:instrText>
          </w:r>
          <w:r>
            <w:rPr>
              <w:sz w:val="32"/>
              <w:szCs w:val="32"/>
            </w:rPr>
            <w:fldChar w:fldCharType="separate"/>
          </w:r>
          <w:r>
            <w:rPr>
              <w:rFonts w:hint="eastAsia" w:ascii="楷体_GB2312" w:hAnsi="楷体_GB2312" w:eastAsia="楷体_GB2312" w:cs="楷体_GB2312"/>
              <w:i w:val="0"/>
              <w:iCs w:val="0"/>
              <w:caps w:val="0"/>
              <w:spacing w:val="0"/>
              <w:sz w:val="32"/>
              <w:szCs w:val="32"/>
            </w:rPr>
            <w:t>（一）</w:t>
          </w:r>
          <w:r>
            <w:rPr>
              <w:rFonts w:hint="eastAsia" w:ascii="楷体_GB2312" w:hAnsi="楷体_GB2312" w:eastAsia="楷体_GB2312" w:cs="楷体_GB2312"/>
              <w:i w:val="0"/>
              <w:iCs w:val="0"/>
              <w:caps w:val="0"/>
              <w:spacing w:val="0"/>
              <w:sz w:val="32"/>
              <w:szCs w:val="32"/>
              <w:lang w:val="en-US" w:eastAsia="zh-CN"/>
            </w:rPr>
            <w:t>涉事单位概况</w:t>
          </w:r>
          <w:r>
            <w:rPr>
              <w:sz w:val="32"/>
              <w:szCs w:val="32"/>
            </w:rPr>
            <w:tab/>
          </w:r>
          <w:r>
            <w:rPr>
              <w:sz w:val="32"/>
              <w:szCs w:val="32"/>
            </w:rPr>
            <w:fldChar w:fldCharType="begin"/>
          </w:r>
          <w:r>
            <w:rPr>
              <w:sz w:val="32"/>
              <w:szCs w:val="32"/>
            </w:rPr>
            <w:instrText xml:space="preserve"> PAGEREF _Toc11811 \h </w:instrText>
          </w:r>
          <w:r>
            <w:rPr>
              <w:sz w:val="32"/>
              <w:szCs w:val="32"/>
            </w:rPr>
            <w:fldChar w:fldCharType="separate"/>
          </w:r>
          <w:r>
            <w:rPr>
              <w:sz w:val="32"/>
              <w:szCs w:val="32"/>
            </w:rPr>
            <w:t>1</w:t>
          </w:r>
          <w:r>
            <w:rPr>
              <w:sz w:val="32"/>
              <w:szCs w:val="32"/>
            </w:rPr>
            <w:fldChar w:fldCharType="end"/>
          </w:r>
          <w:r>
            <w:rPr>
              <w:color w:val="auto"/>
              <w:sz w:val="32"/>
              <w:szCs w:val="32"/>
            </w:rPr>
            <w:fldChar w:fldCharType="end"/>
          </w:r>
        </w:p>
        <w:p w14:paraId="73CEEC4E">
          <w:pPr>
            <w:pStyle w:val="8"/>
            <w:tabs>
              <w:tab w:val="right" w:leader="dot" w:pos="8845"/>
            </w:tabs>
            <w:rPr>
              <w:sz w:val="32"/>
              <w:szCs w:val="32"/>
            </w:rPr>
          </w:pPr>
          <w:r>
            <w:rPr>
              <w:color w:val="auto"/>
              <w:sz w:val="32"/>
              <w:szCs w:val="32"/>
            </w:rPr>
            <w:fldChar w:fldCharType="begin"/>
          </w:r>
          <w:r>
            <w:rPr>
              <w:sz w:val="32"/>
              <w:szCs w:val="32"/>
            </w:rPr>
            <w:instrText xml:space="preserve"> HYPERLINK \l _Toc20193 </w:instrText>
          </w:r>
          <w:r>
            <w:rPr>
              <w:sz w:val="32"/>
              <w:szCs w:val="32"/>
            </w:rPr>
            <w:fldChar w:fldCharType="separate"/>
          </w:r>
          <w:r>
            <w:rPr>
              <w:rFonts w:hint="eastAsia" w:ascii="楷体_GB2312" w:hAnsi="楷体_GB2312" w:eastAsia="楷体_GB2312" w:cs="楷体_GB2312"/>
              <w:i w:val="0"/>
              <w:iCs w:val="0"/>
              <w:caps w:val="0"/>
              <w:spacing w:val="0"/>
              <w:sz w:val="32"/>
              <w:szCs w:val="32"/>
              <w:lang w:eastAsia="zh-CN"/>
            </w:rPr>
            <w:t>（</w:t>
          </w:r>
          <w:r>
            <w:rPr>
              <w:rFonts w:hint="eastAsia" w:ascii="楷体_GB2312" w:hAnsi="楷体_GB2312" w:eastAsia="楷体_GB2312" w:cs="楷体_GB2312"/>
              <w:i w:val="0"/>
              <w:iCs w:val="0"/>
              <w:caps w:val="0"/>
              <w:spacing w:val="0"/>
              <w:sz w:val="32"/>
              <w:szCs w:val="32"/>
              <w:lang w:val="en-US" w:eastAsia="zh-CN"/>
            </w:rPr>
            <w:t>二）涉事起重机械</w:t>
          </w:r>
          <w:r>
            <w:rPr>
              <w:rFonts w:hint="eastAsia" w:ascii="楷体_GB2312" w:hAnsi="楷体_GB2312" w:eastAsia="楷体_GB2312" w:cs="楷体_GB2312"/>
              <w:i w:val="0"/>
              <w:iCs w:val="0"/>
              <w:caps w:val="0"/>
              <w:spacing w:val="0"/>
              <w:sz w:val="32"/>
              <w:szCs w:val="32"/>
            </w:rPr>
            <w:t>情况</w:t>
          </w:r>
          <w:r>
            <w:rPr>
              <w:sz w:val="32"/>
              <w:szCs w:val="32"/>
            </w:rPr>
            <w:tab/>
          </w:r>
          <w:r>
            <w:rPr>
              <w:sz w:val="32"/>
              <w:szCs w:val="32"/>
            </w:rPr>
            <w:fldChar w:fldCharType="begin"/>
          </w:r>
          <w:r>
            <w:rPr>
              <w:sz w:val="32"/>
              <w:szCs w:val="32"/>
            </w:rPr>
            <w:instrText xml:space="preserve"> PAGEREF _Toc20193 \h </w:instrText>
          </w:r>
          <w:r>
            <w:rPr>
              <w:sz w:val="32"/>
              <w:szCs w:val="32"/>
            </w:rPr>
            <w:fldChar w:fldCharType="separate"/>
          </w:r>
          <w:r>
            <w:rPr>
              <w:sz w:val="32"/>
              <w:szCs w:val="32"/>
            </w:rPr>
            <w:t>2</w:t>
          </w:r>
          <w:r>
            <w:rPr>
              <w:sz w:val="32"/>
              <w:szCs w:val="32"/>
            </w:rPr>
            <w:fldChar w:fldCharType="end"/>
          </w:r>
          <w:r>
            <w:rPr>
              <w:color w:val="auto"/>
              <w:sz w:val="32"/>
              <w:szCs w:val="32"/>
            </w:rPr>
            <w:fldChar w:fldCharType="end"/>
          </w:r>
        </w:p>
        <w:p w14:paraId="0B3EA18D">
          <w:pPr>
            <w:pStyle w:val="8"/>
            <w:tabs>
              <w:tab w:val="right" w:leader="dot" w:pos="8845"/>
            </w:tabs>
            <w:rPr>
              <w:sz w:val="32"/>
              <w:szCs w:val="32"/>
            </w:rPr>
          </w:pPr>
          <w:r>
            <w:rPr>
              <w:color w:val="auto"/>
              <w:sz w:val="32"/>
              <w:szCs w:val="32"/>
            </w:rPr>
            <w:fldChar w:fldCharType="begin"/>
          </w:r>
          <w:r>
            <w:rPr>
              <w:sz w:val="32"/>
              <w:szCs w:val="32"/>
            </w:rPr>
            <w:instrText xml:space="preserve"> HYPERLINK \l _Toc25325 </w:instrText>
          </w:r>
          <w:r>
            <w:rPr>
              <w:sz w:val="32"/>
              <w:szCs w:val="32"/>
            </w:rPr>
            <w:fldChar w:fldCharType="separate"/>
          </w:r>
          <w:r>
            <w:rPr>
              <w:rFonts w:hint="eastAsia" w:ascii="楷体_GB2312" w:hAnsi="楷体_GB2312" w:eastAsia="楷体_GB2312" w:cs="楷体_GB2312"/>
              <w:i w:val="0"/>
              <w:iCs w:val="0"/>
              <w:caps w:val="0"/>
              <w:spacing w:val="0"/>
              <w:sz w:val="32"/>
              <w:szCs w:val="32"/>
              <w:lang w:val="en-US" w:eastAsia="zh-CN"/>
            </w:rPr>
            <w:t>（三）涉事工程概况</w:t>
          </w:r>
          <w:r>
            <w:rPr>
              <w:sz w:val="32"/>
              <w:szCs w:val="32"/>
            </w:rPr>
            <w:tab/>
          </w:r>
          <w:r>
            <w:rPr>
              <w:sz w:val="32"/>
              <w:szCs w:val="32"/>
            </w:rPr>
            <w:fldChar w:fldCharType="begin"/>
          </w:r>
          <w:r>
            <w:rPr>
              <w:sz w:val="32"/>
              <w:szCs w:val="32"/>
            </w:rPr>
            <w:instrText xml:space="preserve"> PAGEREF _Toc25325 \h </w:instrText>
          </w:r>
          <w:r>
            <w:rPr>
              <w:sz w:val="32"/>
              <w:szCs w:val="32"/>
            </w:rPr>
            <w:fldChar w:fldCharType="separate"/>
          </w:r>
          <w:r>
            <w:rPr>
              <w:sz w:val="32"/>
              <w:szCs w:val="32"/>
            </w:rPr>
            <w:t>2</w:t>
          </w:r>
          <w:r>
            <w:rPr>
              <w:sz w:val="32"/>
              <w:szCs w:val="32"/>
            </w:rPr>
            <w:fldChar w:fldCharType="end"/>
          </w:r>
          <w:r>
            <w:rPr>
              <w:color w:val="auto"/>
              <w:sz w:val="32"/>
              <w:szCs w:val="32"/>
            </w:rPr>
            <w:fldChar w:fldCharType="end"/>
          </w:r>
        </w:p>
        <w:p w14:paraId="7150AE24">
          <w:pPr>
            <w:pStyle w:val="8"/>
            <w:tabs>
              <w:tab w:val="right" w:leader="dot" w:pos="8845"/>
            </w:tabs>
            <w:rPr>
              <w:sz w:val="32"/>
              <w:szCs w:val="32"/>
            </w:rPr>
          </w:pPr>
          <w:r>
            <w:rPr>
              <w:color w:val="auto"/>
              <w:sz w:val="32"/>
              <w:szCs w:val="32"/>
            </w:rPr>
            <w:fldChar w:fldCharType="begin"/>
          </w:r>
          <w:r>
            <w:rPr>
              <w:sz w:val="32"/>
              <w:szCs w:val="32"/>
            </w:rPr>
            <w:instrText xml:space="preserve"> HYPERLINK \l _Toc15525 </w:instrText>
          </w:r>
          <w:r>
            <w:rPr>
              <w:sz w:val="32"/>
              <w:szCs w:val="32"/>
            </w:rPr>
            <w:fldChar w:fldCharType="separate"/>
          </w:r>
          <w:r>
            <w:rPr>
              <w:rFonts w:hint="eastAsia" w:ascii="楷体_GB2312" w:hAnsi="楷体_GB2312" w:eastAsia="楷体_GB2312" w:cs="楷体_GB2312"/>
              <w:i w:val="0"/>
              <w:iCs w:val="0"/>
              <w:caps w:val="0"/>
              <w:spacing w:val="0"/>
              <w:sz w:val="32"/>
              <w:szCs w:val="32"/>
              <w:lang w:val="en-US" w:eastAsia="zh-CN"/>
            </w:rPr>
            <w:t>（四）涉事单位安全管理情况</w:t>
          </w:r>
          <w:r>
            <w:rPr>
              <w:sz w:val="32"/>
              <w:szCs w:val="32"/>
            </w:rPr>
            <w:tab/>
          </w:r>
          <w:r>
            <w:rPr>
              <w:sz w:val="32"/>
              <w:szCs w:val="32"/>
            </w:rPr>
            <w:fldChar w:fldCharType="begin"/>
          </w:r>
          <w:r>
            <w:rPr>
              <w:sz w:val="32"/>
              <w:szCs w:val="32"/>
            </w:rPr>
            <w:instrText xml:space="preserve"> PAGEREF _Toc15525 \h </w:instrText>
          </w:r>
          <w:r>
            <w:rPr>
              <w:sz w:val="32"/>
              <w:szCs w:val="32"/>
            </w:rPr>
            <w:fldChar w:fldCharType="separate"/>
          </w:r>
          <w:r>
            <w:rPr>
              <w:sz w:val="32"/>
              <w:szCs w:val="32"/>
            </w:rPr>
            <w:t>3</w:t>
          </w:r>
          <w:r>
            <w:rPr>
              <w:sz w:val="32"/>
              <w:szCs w:val="32"/>
            </w:rPr>
            <w:fldChar w:fldCharType="end"/>
          </w:r>
          <w:r>
            <w:rPr>
              <w:color w:val="auto"/>
              <w:sz w:val="32"/>
              <w:szCs w:val="32"/>
            </w:rPr>
            <w:fldChar w:fldCharType="end"/>
          </w:r>
        </w:p>
        <w:p w14:paraId="62D8BCF7">
          <w:pPr>
            <w:pStyle w:val="8"/>
            <w:tabs>
              <w:tab w:val="right" w:leader="dot" w:pos="8845"/>
            </w:tabs>
            <w:rPr>
              <w:sz w:val="32"/>
              <w:szCs w:val="32"/>
            </w:rPr>
          </w:pPr>
          <w:r>
            <w:rPr>
              <w:color w:val="auto"/>
              <w:sz w:val="32"/>
              <w:szCs w:val="32"/>
            </w:rPr>
            <w:fldChar w:fldCharType="begin"/>
          </w:r>
          <w:r>
            <w:rPr>
              <w:sz w:val="32"/>
              <w:szCs w:val="32"/>
            </w:rPr>
            <w:instrText xml:space="preserve"> HYPERLINK \l _Toc17365 </w:instrText>
          </w:r>
          <w:r>
            <w:rPr>
              <w:sz w:val="32"/>
              <w:szCs w:val="32"/>
            </w:rPr>
            <w:fldChar w:fldCharType="separate"/>
          </w:r>
          <w:r>
            <w:rPr>
              <w:rFonts w:hint="eastAsia" w:ascii="楷体_GB2312" w:hAnsi="楷体_GB2312" w:eastAsia="楷体_GB2312" w:cs="楷体_GB2312"/>
              <w:i w:val="0"/>
              <w:iCs w:val="0"/>
              <w:caps w:val="0"/>
              <w:spacing w:val="0"/>
              <w:sz w:val="32"/>
              <w:szCs w:val="32"/>
              <w:lang w:val="en-US" w:eastAsia="zh-CN"/>
            </w:rPr>
            <w:t>（五）属地政府相关部门履职情况</w:t>
          </w:r>
          <w:r>
            <w:rPr>
              <w:sz w:val="32"/>
              <w:szCs w:val="32"/>
            </w:rPr>
            <w:tab/>
          </w:r>
          <w:r>
            <w:rPr>
              <w:sz w:val="32"/>
              <w:szCs w:val="32"/>
            </w:rPr>
            <w:fldChar w:fldCharType="begin"/>
          </w:r>
          <w:r>
            <w:rPr>
              <w:sz w:val="32"/>
              <w:szCs w:val="32"/>
            </w:rPr>
            <w:instrText xml:space="preserve"> PAGEREF _Toc17365 \h </w:instrText>
          </w:r>
          <w:r>
            <w:rPr>
              <w:sz w:val="32"/>
              <w:szCs w:val="32"/>
            </w:rPr>
            <w:fldChar w:fldCharType="separate"/>
          </w:r>
          <w:r>
            <w:rPr>
              <w:sz w:val="32"/>
              <w:szCs w:val="32"/>
            </w:rPr>
            <w:t>3</w:t>
          </w:r>
          <w:r>
            <w:rPr>
              <w:sz w:val="32"/>
              <w:szCs w:val="32"/>
            </w:rPr>
            <w:fldChar w:fldCharType="end"/>
          </w:r>
          <w:r>
            <w:rPr>
              <w:color w:val="auto"/>
              <w:sz w:val="32"/>
              <w:szCs w:val="32"/>
            </w:rPr>
            <w:fldChar w:fldCharType="end"/>
          </w:r>
        </w:p>
        <w:p w14:paraId="2E5FF79A">
          <w:pPr>
            <w:pStyle w:val="6"/>
            <w:tabs>
              <w:tab w:val="right" w:leader="dot" w:pos="8845"/>
            </w:tabs>
            <w:rPr>
              <w:sz w:val="32"/>
              <w:szCs w:val="32"/>
            </w:rPr>
          </w:pPr>
          <w:r>
            <w:rPr>
              <w:color w:val="auto"/>
              <w:sz w:val="32"/>
              <w:szCs w:val="32"/>
            </w:rPr>
            <w:fldChar w:fldCharType="begin"/>
          </w:r>
          <w:r>
            <w:rPr>
              <w:sz w:val="32"/>
              <w:szCs w:val="32"/>
            </w:rPr>
            <w:instrText xml:space="preserve"> HYPERLINK \l _Toc12137 </w:instrText>
          </w:r>
          <w:r>
            <w:rPr>
              <w:sz w:val="32"/>
              <w:szCs w:val="32"/>
            </w:rPr>
            <w:fldChar w:fldCharType="separate"/>
          </w:r>
          <w:r>
            <w:rPr>
              <w:rFonts w:hint="eastAsia" w:ascii="黑体" w:hAnsi="黑体" w:eastAsia="黑体" w:cs="黑体"/>
              <w:i w:val="0"/>
              <w:iCs w:val="0"/>
              <w:caps w:val="0"/>
              <w:spacing w:val="0"/>
              <w:sz w:val="32"/>
              <w:szCs w:val="32"/>
              <w:lang w:val="en-US" w:eastAsia="zh-CN"/>
            </w:rPr>
            <w:t>二、</w:t>
          </w:r>
          <w:r>
            <w:rPr>
              <w:rFonts w:hint="eastAsia" w:ascii="黑体" w:hAnsi="黑体" w:eastAsia="黑体" w:cs="黑体"/>
              <w:i w:val="0"/>
              <w:iCs w:val="0"/>
              <w:caps w:val="0"/>
              <w:spacing w:val="0"/>
              <w:sz w:val="32"/>
              <w:szCs w:val="32"/>
            </w:rPr>
            <w:t>事故发生经过</w:t>
          </w:r>
          <w:r>
            <w:rPr>
              <w:rFonts w:hint="eastAsia" w:ascii="黑体" w:hAnsi="黑体" w:eastAsia="黑体" w:cs="黑体"/>
              <w:i w:val="0"/>
              <w:iCs w:val="0"/>
              <w:caps w:val="0"/>
              <w:spacing w:val="0"/>
              <w:sz w:val="32"/>
              <w:szCs w:val="32"/>
              <w:lang w:val="en-US" w:eastAsia="zh-CN"/>
            </w:rPr>
            <w:t>及应急处置情况</w:t>
          </w:r>
          <w:r>
            <w:rPr>
              <w:sz w:val="32"/>
              <w:szCs w:val="32"/>
            </w:rPr>
            <w:tab/>
          </w:r>
          <w:r>
            <w:rPr>
              <w:sz w:val="32"/>
              <w:szCs w:val="32"/>
            </w:rPr>
            <w:fldChar w:fldCharType="begin"/>
          </w:r>
          <w:r>
            <w:rPr>
              <w:sz w:val="32"/>
              <w:szCs w:val="32"/>
            </w:rPr>
            <w:instrText xml:space="preserve"> PAGEREF _Toc12137 \h </w:instrText>
          </w:r>
          <w:r>
            <w:rPr>
              <w:sz w:val="32"/>
              <w:szCs w:val="32"/>
            </w:rPr>
            <w:fldChar w:fldCharType="separate"/>
          </w:r>
          <w:r>
            <w:rPr>
              <w:sz w:val="32"/>
              <w:szCs w:val="32"/>
            </w:rPr>
            <w:t>3</w:t>
          </w:r>
          <w:r>
            <w:rPr>
              <w:sz w:val="32"/>
              <w:szCs w:val="32"/>
            </w:rPr>
            <w:fldChar w:fldCharType="end"/>
          </w:r>
          <w:r>
            <w:rPr>
              <w:color w:val="auto"/>
              <w:sz w:val="32"/>
              <w:szCs w:val="32"/>
            </w:rPr>
            <w:fldChar w:fldCharType="end"/>
          </w:r>
        </w:p>
        <w:p w14:paraId="68ED77DD">
          <w:pPr>
            <w:pStyle w:val="8"/>
            <w:tabs>
              <w:tab w:val="right" w:leader="dot" w:pos="8845"/>
            </w:tabs>
            <w:rPr>
              <w:sz w:val="32"/>
              <w:szCs w:val="32"/>
            </w:rPr>
          </w:pPr>
          <w:r>
            <w:rPr>
              <w:color w:val="auto"/>
              <w:sz w:val="32"/>
              <w:szCs w:val="32"/>
            </w:rPr>
            <w:fldChar w:fldCharType="begin"/>
          </w:r>
          <w:r>
            <w:rPr>
              <w:sz w:val="32"/>
              <w:szCs w:val="32"/>
            </w:rPr>
            <w:instrText xml:space="preserve"> HYPERLINK \l _Toc28340 </w:instrText>
          </w:r>
          <w:r>
            <w:rPr>
              <w:sz w:val="32"/>
              <w:szCs w:val="32"/>
            </w:rPr>
            <w:fldChar w:fldCharType="separate"/>
          </w:r>
          <w:r>
            <w:rPr>
              <w:rFonts w:hint="eastAsia" w:ascii="楷体_GB2312" w:hAnsi="楷体_GB2312" w:eastAsia="楷体_GB2312" w:cs="楷体_GB2312"/>
              <w:i w:val="0"/>
              <w:iCs w:val="0"/>
              <w:caps w:val="0"/>
              <w:spacing w:val="0"/>
              <w:sz w:val="32"/>
              <w:szCs w:val="32"/>
              <w:lang w:eastAsia="zh-CN"/>
            </w:rPr>
            <w:t>（</w:t>
          </w:r>
          <w:r>
            <w:rPr>
              <w:rFonts w:hint="eastAsia" w:ascii="楷体_GB2312" w:hAnsi="楷体_GB2312" w:eastAsia="楷体_GB2312" w:cs="楷体_GB2312"/>
              <w:i w:val="0"/>
              <w:iCs w:val="0"/>
              <w:caps w:val="0"/>
              <w:spacing w:val="0"/>
              <w:sz w:val="32"/>
              <w:szCs w:val="32"/>
              <w:lang w:val="en-US" w:eastAsia="zh-CN"/>
            </w:rPr>
            <w:t>一）事故发生经过</w:t>
          </w:r>
          <w:r>
            <w:rPr>
              <w:sz w:val="32"/>
              <w:szCs w:val="32"/>
            </w:rPr>
            <w:tab/>
          </w:r>
          <w:r>
            <w:rPr>
              <w:sz w:val="32"/>
              <w:szCs w:val="32"/>
            </w:rPr>
            <w:fldChar w:fldCharType="begin"/>
          </w:r>
          <w:r>
            <w:rPr>
              <w:sz w:val="32"/>
              <w:szCs w:val="32"/>
            </w:rPr>
            <w:instrText xml:space="preserve"> PAGEREF _Toc28340 \h </w:instrText>
          </w:r>
          <w:r>
            <w:rPr>
              <w:sz w:val="32"/>
              <w:szCs w:val="32"/>
            </w:rPr>
            <w:fldChar w:fldCharType="separate"/>
          </w:r>
          <w:r>
            <w:rPr>
              <w:sz w:val="32"/>
              <w:szCs w:val="32"/>
            </w:rPr>
            <w:t>3</w:t>
          </w:r>
          <w:r>
            <w:rPr>
              <w:sz w:val="32"/>
              <w:szCs w:val="32"/>
            </w:rPr>
            <w:fldChar w:fldCharType="end"/>
          </w:r>
          <w:r>
            <w:rPr>
              <w:color w:val="auto"/>
              <w:sz w:val="32"/>
              <w:szCs w:val="32"/>
            </w:rPr>
            <w:fldChar w:fldCharType="end"/>
          </w:r>
        </w:p>
        <w:p w14:paraId="68FE4817">
          <w:pPr>
            <w:pStyle w:val="8"/>
            <w:tabs>
              <w:tab w:val="right" w:leader="dot" w:pos="8845"/>
            </w:tabs>
            <w:rPr>
              <w:sz w:val="32"/>
              <w:szCs w:val="32"/>
            </w:rPr>
          </w:pPr>
          <w:r>
            <w:rPr>
              <w:color w:val="auto"/>
              <w:sz w:val="32"/>
              <w:szCs w:val="32"/>
            </w:rPr>
            <w:fldChar w:fldCharType="begin"/>
          </w:r>
          <w:r>
            <w:rPr>
              <w:sz w:val="32"/>
              <w:szCs w:val="32"/>
            </w:rPr>
            <w:instrText xml:space="preserve"> HYPERLINK \l _Toc23149 </w:instrText>
          </w:r>
          <w:r>
            <w:rPr>
              <w:sz w:val="32"/>
              <w:szCs w:val="32"/>
            </w:rPr>
            <w:fldChar w:fldCharType="separate"/>
          </w:r>
          <w:r>
            <w:rPr>
              <w:rFonts w:hint="eastAsia" w:ascii="楷体_GB2312" w:hAnsi="楷体_GB2312" w:eastAsia="楷体_GB2312" w:cs="楷体_GB2312"/>
              <w:i w:val="0"/>
              <w:iCs w:val="0"/>
              <w:caps w:val="0"/>
              <w:spacing w:val="0"/>
              <w:sz w:val="32"/>
              <w:szCs w:val="32"/>
              <w:lang w:eastAsia="zh-CN"/>
            </w:rPr>
            <w:t>（</w:t>
          </w:r>
          <w:r>
            <w:rPr>
              <w:rFonts w:hint="eastAsia" w:ascii="楷体_GB2312" w:hAnsi="楷体_GB2312" w:eastAsia="楷体_GB2312" w:cs="楷体_GB2312"/>
              <w:i w:val="0"/>
              <w:iCs w:val="0"/>
              <w:caps w:val="0"/>
              <w:spacing w:val="0"/>
              <w:sz w:val="32"/>
              <w:szCs w:val="32"/>
              <w:lang w:val="en-US" w:eastAsia="zh-CN"/>
            </w:rPr>
            <w:t>二）应急处置情况</w:t>
          </w:r>
          <w:r>
            <w:rPr>
              <w:sz w:val="32"/>
              <w:szCs w:val="32"/>
            </w:rPr>
            <w:tab/>
          </w:r>
          <w:r>
            <w:rPr>
              <w:sz w:val="32"/>
              <w:szCs w:val="32"/>
            </w:rPr>
            <w:fldChar w:fldCharType="begin"/>
          </w:r>
          <w:r>
            <w:rPr>
              <w:sz w:val="32"/>
              <w:szCs w:val="32"/>
            </w:rPr>
            <w:instrText xml:space="preserve"> PAGEREF _Toc23149 \h </w:instrText>
          </w:r>
          <w:r>
            <w:rPr>
              <w:sz w:val="32"/>
              <w:szCs w:val="32"/>
            </w:rPr>
            <w:fldChar w:fldCharType="separate"/>
          </w:r>
          <w:r>
            <w:rPr>
              <w:sz w:val="32"/>
              <w:szCs w:val="32"/>
            </w:rPr>
            <w:t>5</w:t>
          </w:r>
          <w:r>
            <w:rPr>
              <w:sz w:val="32"/>
              <w:szCs w:val="32"/>
            </w:rPr>
            <w:fldChar w:fldCharType="end"/>
          </w:r>
          <w:r>
            <w:rPr>
              <w:color w:val="auto"/>
              <w:sz w:val="32"/>
              <w:szCs w:val="32"/>
            </w:rPr>
            <w:fldChar w:fldCharType="end"/>
          </w:r>
        </w:p>
        <w:p w14:paraId="1DE3782A">
          <w:pPr>
            <w:pStyle w:val="8"/>
            <w:tabs>
              <w:tab w:val="right" w:leader="dot" w:pos="8845"/>
            </w:tabs>
            <w:rPr>
              <w:sz w:val="32"/>
              <w:szCs w:val="32"/>
            </w:rPr>
          </w:pPr>
          <w:r>
            <w:rPr>
              <w:color w:val="auto"/>
              <w:sz w:val="32"/>
              <w:szCs w:val="32"/>
            </w:rPr>
            <w:fldChar w:fldCharType="begin"/>
          </w:r>
          <w:r>
            <w:rPr>
              <w:sz w:val="32"/>
              <w:szCs w:val="32"/>
            </w:rPr>
            <w:instrText xml:space="preserve"> HYPERLINK \l _Toc19307 </w:instrText>
          </w:r>
          <w:r>
            <w:rPr>
              <w:sz w:val="32"/>
              <w:szCs w:val="32"/>
            </w:rPr>
            <w:fldChar w:fldCharType="separate"/>
          </w:r>
          <w:r>
            <w:rPr>
              <w:rFonts w:hint="eastAsia" w:ascii="楷体_GB2312" w:hAnsi="楷体_GB2312" w:eastAsia="楷体_GB2312" w:cs="楷体_GB2312"/>
              <w:i w:val="0"/>
              <w:iCs w:val="0"/>
              <w:caps w:val="0"/>
              <w:spacing w:val="0"/>
              <w:sz w:val="32"/>
              <w:szCs w:val="32"/>
              <w:lang w:val="en-US" w:eastAsia="zh-CN"/>
            </w:rPr>
            <w:t>（三）应急评估</w:t>
          </w:r>
          <w:r>
            <w:rPr>
              <w:sz w:val="32"/>
              <w:szCs w:val="32"/>
            </w:rPr>
            <w:tab/>
          </w:r>
          <w:r>
            <w:rPr>
              <w:sz w:val="32"/>
              <w:szCs w:val="32"/>
            </w:rPr>
            <w:fldChar w:fldCharType="begin"/>
          </w:r>
          <w:r>
            <w:rPr>
              <w:sz w:val="32"/>
              <w:szCs w:val="32"/>
            </w:rPr>
            <w:instrText xml:space="preserve"> PAGEREF _Toc19307 \h </w:instrText>
          </w:r>
          <w:r>
            <w:rPr>
              <w:sz w:val="32"/>
              <w:szCs w:val="32"/>
            </w:rPr>
            <w:fldChar w:fldCharType="separate"/>
          </w:r>
          <w:r>
            <w:rPr>
              <w:sz w:val="32"/>
              <w:szCs w:val="32"/>
            </w:rPr>
            <w:t>5</w:t>
          </w:r>
          <w:r>
            <w:rPr>
              <w:sz w:val="32"/>
              <w:szCs w:val="32"/>
            </w:rPr>
            <w:fldChar w:fldCharType="end"/>
          </w:r>
          <w:r>
            <w:rPr>
              <w:color w:val="auto"/>
              <w:sz w:val="32"/>
              <w:szCs w:val="32"/>
            </w:rPr>
            <w:fldChar w:fldCharType="end"/>
          </w:r>
        </w:p>
        <w:p w14:paraId="22932CA2">
          <w:pPr>
            <w:pStyle w:val="6"/>
            <w:tabs>
              <w:tab w:val="right" w:leader="dot" w:pos="8845"/>
            </w:tabs>
            <w:rPr>
              <w:sz w:val="32"/>
              <w:szCs w:val="32"/>
            </w:rPr>
          </w:pPr>
          <w:r>
            <w:rPr>
              <w:color w:val="auto"/>
              <w:sz w:val="32"/>
              <w:szCs w:val="32"/>
            </w:rPr>
            <w:fldChar w:fldCharType="begin"/>
          </w:r>
          <w:r>
            <w:rPr>
              <w:sz w:val="32"/>
              <w:szCs w:val="32"/>
            </w:rPr>
            <w:instrText xml:space="preserve"> HYPERLINK \l _Toc2339 </w:instrText>
          </w:r>
          <w:r>
            <w:rPr>
              <w:sz w:val="32"/>
              <w:szCs w:val="32"/>
            </w:rPr>
            <w:fldChar w:fldCharType="separate"/>
          </w:r>
          <w:r>
            <w:rPr>
              <w:rFonts w:hint="eastAsia" w:ascii="黑体" w:hAnsi="黑体" w:eastAsia="黑体" w:cs="黑体"/>
              <w:i w:val="0"/>
              <w:iCs w:val="0"/>
              <w:caps w:val="0"/>
              <w:spacing w:val="0"/>
              <w:sz w:val="32"/>
              <w:szCs w:val="32"/>
              <w:lang w:val="en-US" w:eastAsia="zh-CN"/>
            </w:rPr>
            <w:t>三、</w:t>
          </w:r>
          <w:r>
            <w:rPr>
              <w:rFonts w:hint="eastAsia" w:ascii="黑体" w:hAnsi="黑体" w:eastAsia="黑体" w:cs="黑体"/>
              <w:i w:val="0"/>
              <w:iCs w:val="0"/>
              <w:caps w:val="0"/>
              <w:spacing w:val="0"/>
              <w:sz w:val="32"/>
              <w:szCs w:val="32"/>
            </w:rPr>
            <w:t>事故伤亡人员死亡原因及直接经济损失</w:t>
          </w:r>
          <w:r>
            <w:rPr>
              <w:sz w:val="32"/>
              <w:szCs w:val="32"/>
            </w:rPr>
            <w:tab/>
          </w:r>
          <w:r>
            <w:rPr>
              <w:sz w:val="32"/>
              <w:szCs w:val="32"/>
            </w:rPr>
            <w:fldChar w:fldCharType="begin"/>
          </w:r>
          <w:r>
            <w:rPr>
              <w:sz w:val="32"/>
              <w:szCs w:val="32"/>
            </w:rPr>
            <w:instrText xml:space="preserve"> PAGEREF _Toc2339 \h </w:instrText>
          </w:r>
          <w:r>
            <w:rPr>
              <w:sz w:val="32"/>
              <w:szCs w:val="32"/>
            </w:rPr>
            <w:fldChar w:fldCharType="separate"/>
          </w:r>
          <w:r>
            <w:rPr>
              <w:sz w:val="32"/>
              <w:szCs w:val="32"/>
            </w:rPr>
            <w:t>5</w:t>
          </w:r>
          <w:r>
            <w:rPr>
              <w:sz w:val="32"/>
              <w:szCs w:val="32"/>
            </w:rPr>
            <w:fldChar w:fldCharType="end"/>
          </w:r>
          <w:r>
            <w:rPr>
              <w:color w:val="auto"/>
              <w:sz w:val="32"/>
              <w:szCs w:val="32"/>
            </w:rPr>
            <w:fldChar w:fldCharType="end"/>
          </w:r>
        </w:p>
        <w:p w14:paraId="75473BC7">
          <w:pPr>
            <w:pStyle w:val="6"/>
            <w:tabs>
              <w:tab w:val="right" w:leader="dot" w:pos="8845"/>
            </w:tabs>
            <w:rPr>
              <w:sz w:val="32"/>
              <w:szCs w:val="32"/>
            </w:rPr>
          </w:pPr>
          <w:r>
            <w:rPr>
              <w:color w:val="auto"/>
              <w:sz w:val="32"/>
              <w:szCs w:val="32"/>
            </w:rPr>
            <w:fldChar w:fldCharType="begin"/>
          </w:r>
          <w:r>
            <w:rPr>
              <w:sz w:val="32"/>
              <w:szCs w:val="32"/>
            </w:rPr>
            <w:instrText xml:space="preserve"> HYPERLINK \l _Toc22097 </w:instrText>
          </w:r>
          <w:r>
            <w:rPr>
              <w:sz w:val="32"/>
              <w:szCs w:val="32"/>
            </w:rPr>
            <w:fldChar w:fldCharType="separate"/>
          </w:r>
          <w:r>
            <w:rPr>
              <w:rFonts w:hint="eastAsia" w:ascii="黑体" w:hAnsi="黑体" w:eastAsia="黑体" w:cs="黑体"/>
              <w:i w:val="0"/>
              <w:iCs w:val="0"/>
              <w:caps w:val="0"/>
              <w:spacing w:val="0"/>
              <w:sz w:val="32"/>
              <w:szCs w:val="32"/>
              <w:lang w:val="en-US" w:eastAsia="zh-CN"/>
            </w:rPr>
            <w:t>四、事故现场勘验及</w:t>
          </w:r>
          <w:r>
            <w:rPr>
              <w:rFonts w:hint="eastAsia" w:ascii="黑体" w:hAnsi="黑体" w:eastAsia="黑体" w:cs="黑体"/>
              <w:i w:val="0"/>
              <w:iCs w:val="0"/>
              <w:caps w:val="0"/>
              <w:spacing w:val="0"/>
              <w:sz w:val="32"/>
              <w:szCs w:val="32"/>
            </w:rPr>
            <w:t>其他可能因素排除</w:t>
          </w:r>
          <w:r>
            <w:rPr>
              <w:sz w:val="32"/>
              <w:szCs w:val="32"/>
            </w:rPr>
            <w:tab/>
          </w:r>
          <w:r>
            <w:rPr>
              <w:sz w:val="32"/>
              <w:szCs w:val="32"/>
            </w:rPr>
            <w:fldChar w:fldCharType="begin"/>
          </w:r>
          <w:r>
            <w:rPr>
              <w:sz w:val="32"/>
              <w:szCs w:val="32"/>
            </w:rPr>
            <w:instrText xml:space="preserve"> PAGEREF _Toc22097 \h </w:instrText>
          </w:r>
          <w:r>
            <w:rPr>
              <w:sz w:val="32"/>
              <w:szCs w:val="32"/>
            </w:rPr>
            <w:fldChar w:fldCharType="separate"/>
          </w:r>
          <w:r>
            <w:rPr>
              <w:sz w:val="32"/>
              <w:szCs w:val="32"/>
            </w:rPr>
            <w:t>6</w:t>
          </w:r>
          <w:r>
            <w:rPr>
              <w:sz w:val="32"/>
              <w:szCs w:val="32"/>
            </w:rPr>
            <w:fldChar w:fldCharType="end"/>
          </w:r>
          <w:r>
            <w:rPr>
              <w:color w:val="auto"/>
              <w:sz w:val="32"/>
              <w:szCs w:val="32"/>
            </w:rPr>
            <w:fldChar w:fldCharType="end"/>
          </w:r>
        </w:p>
        <w:p w14:paraId="0A506E7F">
          <w:pPr>
            <w:pStyle w:val="8"/>
            <w:tabs>
              <w:tab w:val="right" w:leader="dot" w:pos="8845"/>
            </w:tabs>
            <w:rPr>
              <w:sz w:val="32"/>
              <w:szCs w:val="32"/>
            </w:rPr>
          </w:pPr>
          <w:r>
            <w:rPr>
              <w:color w:val="auto"/>
              <w:sz w:val="32"/>
              <w:szCs w:val="32"/>
            </w:rPr>
            <w:fldChar w:fldCharType="begin"/>
          </w:r>
          <w:r>
            <w:rPr>
              <w:sz w:val="32"/>
              <w:szCs w:val="32"/>
            </w:rPr>
            <w:instrText xml:space="preserve"> HYPERLINK \l _Toc29301 </w:instrText>
          </w:r>
          <w:r>
            <w:rPr>
              <w:sz w:val="32"/>
              <w:szCs w:val="32"/>
            </w:rPr>
            <w:fldChar w:fldCharType="separate"/>
          </w:r>
          <w:r>
            <w:rPr>
              <w:rFonts w:hint="eastAsia" w:ascii="楷体_GB2312" w:hAnsi="楷体_GB2312" w:eastAsia="楷体_GB2312" w:cs="楷体_GB2312"/>
              <w:i w:val="0"/>
              <w:iCs w:val="0"/>
              <w:caps w:val="0"/>
              <w:spacing w:val="0"/>
              <w:sz w:val="32"/>
              <w:szCs w:val="32"/>
              <w:lang w:val="en-US" w:eastAsia="zh-CN"/>
            </w:rPr>
            <w:t>（一）事故现场勘验情况</w:t>
          </w:r>
          <w:r>
            <w:rPr>
              <w:sz w:val="32"/>
              <w:szCs w:val="32"/>
            </w:rPr>
            <w:tab/>
          </w:r>
          <w:r>
            <w:rPr>
              <w:sz w:val="32"/>
              <w:szCs w:val="32"/>
            </w:rPr>
            <w:fldChar w:fldCharType="begin"/>
          </w:r>
          <w:r>
            <w:rPr>
              <w:sz w:val="32"/>
              <w:szCs w:val="32"/>
            </w:rPr>
            <w:instrText xml:space="preserve"> PAGEREF _Toc29301 \h </w:instrText>
          </w:r>
          <w:r>
            <w:rPr>
              <w:sz w:val="32"/>
              <w:szCs w:val="32"/>
            </w:rPr>
            <w:fldChar w:fldCharType="separate"/>
          </w:r>
          <w:r>
            <w:rPr>
              <w:sz w:val="32"/>
              <w:szCs w:val="32"/>
            </w:rPr>
            <w:t>6</w:t>
          </w:r>
          <w:r>
            <w:rPr>
              <w:sz w:val="32"/>
              <w:szCs w:val="32"/>
            </w:rPr>
            <w:fldChar w:fldCharType="end"/>
          </w:r>
          <w:r>
            <w:rPr>
              <w:color w:val="auto"/>
              <w:sz w:val="32"/>
              <w:szCs w:val="32"/>
            </w:rPr>
            <w:fldChar w:fldCharType="end"/>
          </w:r>
        </w:p>
        <w:p w14:paraId="5B7AB742">
          <w:pPr>
            <w:pStyle w:val="8"/>
            <w:tabs>
              <w:tab w:val="right" w:leader="dot" w:pos="8845"/>
            </w:tabs>
            <w:rPr>
              <w:sz w:val="32"/>
              <w:szCs w:val="32"/>
            </w:rPr>
          </w:pPr>
          <w:r>
            <w:rPr>
              <w:color w:val="auto"/>
              <w:sz w:val="32"/>
              <w:szCs w:val="32"/>
            </w:rPr>
            <w:fldChar w:fldCharType="begin"/>
          </w:r>
          <w:r>
            <w:rPr>
              <w:sz w:val="32"/>
              <w:szCs w:val="32"/>
            </w:rPr>
            <w:instrText xml:space="preserve"> HYPERLINK \l _Toc3824 </w:instrText>
          </w:r>
          <w:r>
            <w:rPr>
              <w:sz w:val="32"/>
              <w:szCs w:val="32"/>
            </w:rPr>
            <w:fldChar w:fldCharType="separate"/>
          </w:r>
          <w:r>
            <w:rPr>
              <w:rFonts w:hint="eastAsia" w:ascii="楷体_GB2312" w:hAnsi="楷体_GB2312" w:eastAsia="楷体_GB2312" w:cs="楷体_GB2312"/>
              <w:i w:val="0"/>
              <w:iCs w:val="0"/>
              <w:caps w:val="0"/>
              <w:spacing w:val="0"/>
              <w:sz w:val="32"/>
              <w:szCs w:val="32"/>
              <w:lang w:val="en-US" w:eastAsia="zh-CN"/>
            </w:rPr>
            <w:t>（二）其他可能因素排除</w:t>
          </w:r>
          <w:r>
            <w:rPr>
              <w:sz w:val="32"/>
              <w:szCs w:val="32"/>
            </w:rPr>
            <w:tab/>
          </w:r>
          <w:r>
            <w:rPr>
              <w:sz w:val="32"/>
              <w:szCs w:val="32"/>
            </w:rPr>
            <w:fldChar w:fldCharType="begin"/>
          </w:r>
          <w:r>
            <w:rPr>
              <w:sz w:val="32"/>
              <w:szCs w:val="32"/>
            </w:rPr>
            <w:instrText xml:space="preserve"> PAGEREF _Toc3824 \h </w:instrText>
          </w:r>
          <w:r>
            <w:rPr>
              <w:sz w:val="32"/>
              <w:szCs w:val="32"/>
            </w:rPr>
            <w:fldChar w:fldCharType="separate"/>
          </w:r>
          <w:r>
            <w:rPr>
              <w:sz w:val="32"/>
              <w:szCs w:val="32"/>
            </w:rPr>
            <w:t>6</w:t>
          </w:r>
          <w:r>
            <w:rPr>
              <w:sz w:val="32"/>
              <w:szCs w:val="32"/>
            </w:rPr>
            <w:fldChar w:fldCharType="end"/>
          </w:r>
          <w:r>
            <w:rPr>
              <w:color w:val="auto"/>
              <w:sz w:val="32"/>
              <w:szCs w:val="32"/>
            </w:rPr>
            <w:fldChar w:fldCharType="end"/>
          </w:r>
        </w:p>
        <w:p w14:paraId="2D74A548">
          <w:pPr>
            <w:pStyle w:val="6"/>
            <w:tabs>
              <w:tab w:val="right" w:leader="dot" w:pos="8845"/>
            </w:tabs>
            <w:rPr>
              <w:sz w:val="32"/>
              <w:szCs w:val="32"/>
            </w:rPr>
          </w:pPr>
          <w:r>
            <w:rPr>
              <w:color w:val="auto"/>
              <w:sz w:val="32"/>
              <w:szCs w:val="32"/>
            </w:rPr>
            <w:fldChar w:fldCharType="begin"/>
          </w:r>
          <w:r>
            <w:rPr>
              <w:sz w:val="32"/>
              <w:szCs w:val="32"/>
            </w:rPr>
            <w:instrText xml:space="preserve"> HYPERLINK \l _Toc13055 </w:instrText>
          </w:r>
          <w:r>
            <w:rPr>
              <w:sz w:val="32"/>
              <w:szCs w:val="32"/>
            </w:rPr>
            <w:fldChar w:fldCharType="separate"/>
          </w:r>
          <w:r>
            <w:rPr>
              <w:rFonts w:hint="eastAsia" w:ascii="黑体" w:hAnsi="黑体" w:eastAsia="黑体" w:cs="黑体"/>
              <w:bCs/>
              <w:i w:val="0"/>
              <w:iCs w:val="0"/>
              <w:caps w:val="0"/>
              <w:spacing w:val="0"/>
              <w:sz w:val="32"/>
              <w:szCs w:val="32"/>
              <w:lang w:val="en-US" w:eastAsia="zh-CN"/>
            </w:rPr>
            <w:t>五、</w:t>
          </w:r>
          <w:r>
            <w:rPr>
              <w:rFonts w:hint="eastAsia" w:ascii="黑体" w:hAnsi="黑体" w:eastAsia="黑体" w:cs="黑体"/>
              <w:bCs/>
              <w:i w:val="0"/>
              <w:iCs w:val="0"/>
              <w:caps w:val="0"/>
              <w:spacing w:val="0"/>
              <w:sz w:val="32"/>
              <w:szCs w:val="32"/>
            </w:rPr>
            <w:t>事故原因分析</w:t>
          </w:r>
          <w:r>
            <w:rPr>
              <w:sz w:val="32"/>
              <w:szCs w:val="32"/>
            </w:rPr>
            <w:tab/>
          </w:r>
          <w:r>
            <w:rPr>
              <w:sz w:val="32"/>
              <w:szCs w:val="32"/>
            </w:rPr>
            <w:fldChar w:fldCharType="begin"/>
          </w:r>
          <w:r>
            <w:rPr>
              <w:sz w:val="32"/>
              <w:szCs w:val="32"/>
            </w:rPr>
            <w:instrText xml:space="preserve"> PAGEREF _Toc13055 \h </w:instrText>
          </w:r>
          <w:r>
            <w:rPr>
              <w:sz w:val="32"/>
              <w:szCs w:val="32"/>
            </w:rPr>
            <w:fldChar w:fldCharType="separate"/>
          </w:r>
          <w:r>
            <w:rPr>
              <w:sz w:val="32"/>
              <w:szCs w:val="32"/>
            </w:rPr>
            <w:t>7</w:t>
          </w:r>
          <w:r>
            <w:rPr>
              <w:sz w:val="32"/>
              <w:szCs w:val="32"/>
            </w:rPr>
            <w:fldChar w:fldCharType="end"/>
          </w:r>
          <w:r>
            <w:rPr>
              <w:color w:val="auto"/>
              <w:sz w:val="32"/>
              <w:szCs w:val="32"/>
            </w:rPr>
            <w:fldChar w:fldCharType="end"/>
          </w:r>
        </w:p>
        <w:p w14:paraId="4292DFA3">
          <w:pPr>
            <w:pStyle w:val="8"/>
            <w:tabs>
              <w:tab w:val="right" w:leader="dot" w:pos="8845"/>
            </w:tabs>
            <w:rPr>
              <w:sz w:val="32"/>
              <w:szCs w:val="32"/>
            </w:rPr>
          </w:pPr>
          <w:r>
            <w:rPr>
              <w:color w:val="auto"/>
              <w:sz w:val="32"/>
              <w:szCs w:val="32"/>
            </w:rPr>
            <w:fldChar w:fldCharType="begin"/>
          </w:r>
          <w:r>
            <w:rPr>
              <w:sz w:val="32"/>
              <w:szCs w:val="32"/>
            </w:rPr>
            <w:instrText xml:space="preserve"> HYPERLINK \l _Toc13760 </w:instrText>
          </w:r>
          <w:r>
            <w:rPr>
              <w:sz w:val="32"/>
              <w:szCs w:val="32"/>
            </w:rPr>
            <w:fldChar w:fldCharType="separate"/>
          </w:r>
          <w:r>
            <w:rPr>
              <w:rFonts w:hint="eastAsia" w:ascii="楷体_GB2312" w:hAnsi="楷体_GB2312" w:eastAsia="楷体_GB2312" w:cs="楷体_GB2312"/>
              <w:i w:val="0"/>
              <w:iCs w:val="0"/>
              <w:caps w:val="0"/>
              <w:spacing w:val="0"/>
              <w:sz w:val="32"/>
              <w:szCs w:val="32"/>
            </w:rPr>
            <w:t>（一）直接原因</w:t>
          </w:r>
          <w:r>
            <w:rPr>
              <w:sz w:val="32"/>
              <w:szCs w:val="32"/>
            </w:rPr>
            <w:tab/>
          </w:r>
          <w:r>
            <w:rPr>
              <w:sz w:val="32"/>
              <w:szCs w:val="32"/>
            </w:rPr>
            <w:fldChar w:fldCharType="begin"/>
          </w:r>
          <w:r>
            <w:rPr>
              <w:sz w:val="32"/>
              <w:szCs w:val="32"/>
            </w:rPr>
            <w:instrText xml:space="preserve"> PAGEREF _Toc13760 \h </w:instrText>
          </w:r>
          <w:r>
            <w:rPr>
              <w:sz w:val="32"/>
              <w:szCs w:val="32"/>
            </w:rPr>
            <w:fldChar w:fldCharType="separate"/>
          </w:r>
          <w:r>
            <w:rPr>
              <w:sz w:val="32"/>
              <w:szCs w:val="32"/>
            </w:rPr>
            <w:t>7</w:t>
          </w:r>
          <w:r>
            <w:rPr>
              <w:sz w:val="32"/>
              <w:szCs w:val="32"/>
            </w:rPr>
            <w:fldChar w:fldCharType="end"/>
          </w:r>
          <w:r>
            <w:rPr>
              <w:color w:val="auto"/>
              <w:sz w:val="32"/>
              <w:szCs w:val="32"/>
            </w:rPr>
            <w:fldChar w:fldCharType="end"/>
          </w:r>
        </w:p>
        <w:p w14:paraId="17EB49FA">
          <w:pPr>
            <w:pStyle w:val="8"/>
            <w:tabs>
              <w:tab w:val="right" w:leader="dot" w:pos="8845"/>
            </w:tabs>
            <w:rPr>
              <w:sz w:val="32"/>
              <w:szCs w:val="32"/>
            </w:rPr>
          </w:pPr>
          <w:r>
            <w:rPr>
              <w:color w:val="auto"/>
              <w:sz w:val="32"/>
              <w:szCs w:val="32"/>
            </w:rPr>
            <w:fldChar w:fldCharType="begin"/>
          </w:r>
          <w:r>
            <w:rPr>
              <w:sz w:val="32"/>
              <w:szCs w:val="32"/>
            </w:rPr>
            <w:instrText xml:space="preserve"> HYPERLINK \l _Toc3679 </w:instrText>
          </w:r>
          <w:r>
            <w:rPr>
              <w:sz w:val="32"/>
              <w:szCs w:val="32"/>
            </w:rPr>
            <w:fldChar w:fldCharType="separate"/>
          </w:r>
          <w:r>
            <w:rPr>
              <w:rFonts w:hint="eastAsia" w:ascii="楷体_GB2312" w:hAnsi="楷体_GB2312" w:eastAsia="楷体_GB2312" w:cs="楷体_GB2312"/>
              <w:bCs/>
              <w:i w:val="0"/>
              <w:iCs w:val="0"/>
              <w:caps w:val="0"/>
              <w:spacing w:val="0"/>
              <w:sz w:val="32"/>
              <w:szCs w:val="32"/>
              <w:lang w:eastAsia="zh-CN"/>
            </w:rPr>
            <w:t>（</w:t>
          </w:r>
          <w:r>
            <w:rPr>
              <w:rFonts w:hint="eastAsia" w:ascii="楷体_GB2312" w:hAnsi="楷体_GB2312" w:eastAsia="楷体_GB2312" w:cs="楷体_GB2312"/>
              <w:bCs/>
              <w:i w:val="0"/>
              <w:iCs w:val="0"/>
              <w:caps w:val="0"/>
              <w:spacing w:val="0"/>
              <w:sz w:val="32"/>
              <w:szCs w:val="32"/>
              <w:lang w:val="en-US" w:eastAsia="zh-CN"/>
            </w:rPr>
            <w:t>二）间接原因</w:t>
          </w:r>
          <w:r>
            <w:rPr>
              <w:sz w:val="32"/>
              <w:szCs w:val="32"/>
            </w:rPr>
            <w:tab/>
          </w:r>
          <w:r>
            <w:rPr>
              <w:sz w:val="32"/>
              <w:szCs w:val="32"/>
            </w:rPr>
            <w:fldChar w:fldCharType="begin"/>
          </w:r>
          <w:r>
            <w:rPr>
              <w:sz w:val="32"/>
              <w:szCs w:val="32"/>
            </w:rPr>
            <w:instrText xml:space="preserve"> PAGEREF _Toc3679 \h </w:instrText>
          </w:r>
          <w:r>
            <w:rPr>
              <w:sz w:val="32"/>
              <w:szCs w:val="32"/>
            </w:rPr>
            <w:fldChar w:fldCharType="separate"/>
          </w:r>
          <w:r>
            <w:rPr>
              <w:sz w:val="32"/>
              <w:szCs w:val="32"/>
            </w:rPr>
            <w:t>7</w:t>
          </w:r>
          <w:r>
            <w:rPr>
              <w:sz w:val="32"/>
              <w:szCs w:val="32"/>
            </w:rPr>
            <w:fldChar w:fldCharType="end"/>
          </w:r>
          <w:r>
            <w:rPr>
              <w:color w:val="auto"/>
              <w:sz w:val="32"/>
              <w:szCs w:val="32"/>
            </w:rPr>
            <w:fldChar w:fldCharType="end"/>
          </w:r>
        </w:p>
        <w:p w14:paraId="1DB59A75">
          <w:pPr>
            <w:pStyle w:val="6"/>
            <w:tabs>
              <w:tab w:val="right" w:leader="dot" w:pos="8845"/>
            </w:tabs>
            <w:rPr>
              <w:sz w:val="32"/>
              <w:szCs w:val="32"/>
            </w:rPr>
          </w:pPr>
          <w:r>
            <w:rPr>
              <w:color w:val="auto"/>
              <w:sz w:val="32"/>
              <w:szCs w:val="32"/>
            </w:rPr>
            <w:fldChar w:fldCharType="begin"/>
          </w:r>
          <w:r>
            <w:rPr>
              <w:sz w:val="32"/>
              <w:szCs w:val="32"/>
            </w:rPr>
            <w:instrText xml:space="preserve"> HYPERLINK \l _Toc6349 </w:instrText>
          </w:r>
          <w:r>
            <w:rPr>
              <w:sz w:val="32"/>
              <w:szCs w:val="32"/>
            </w:rPr>
            <w:fldChar w:fldCharType="separate"/>
          </w:r>
          <w:r>
            <w:rPr>
              <w:rFonts w:hint="eastAsia" w:ascii="黑体" w:hAnsi="黑体" w:eastAsia="黑体" w:cs="黑体"/>
              <w:bCs/>
              <w:i w:val="0"/>
              <w:iCs w:val="0"/>
              <w:caps w:val="0"/>
              <w:spacing w:val="0"/>
              <w:sz w:val="32"/>
              <w:szCs w:val="32"/>
              <w:lang w:val="en-US" w:eastAsia="zh-CN"/>
            </w:rPr>
            <w:t>六</w:t>
          </w:r>
          <w:r>
            <w:rPr>
              <w:rFonts w:hint="eastAsia" w:ascii="黑体" w:hAnsi="黑体" w:eastAsia="黑体" w:cs="黑体"/>
              <w:bCs/>
              <w:i w:val="0"/>
              <w:iCs w:val="0"/>
              <w:caps w:val="0"/>
              <w:spacing w:val="0"/>
              <w:sz w:val="32"/>
              <w:szCs w:val="32"/>
            </w:rPr>
            <w:t>、</w:t>
          </w:r>
          <w:r>
            <w:rPr>
              <w:rFonts w:hint="eastAsia" w:ascii="黑体" w:hAnsi="黑体" w:eastAsia="黑体" w:cs="黑体"/>
              <w:bCs/>
              <w:i w:val="0"/>
              <w:iCs w:val="0"/>
              <w:caps w:val="0"/>
              <w:spacing w:val="0"/>
              <w:sz w:val="32"/>
              <w:szCs w:val="32"/>
              <w:lang w:val="en-US" w:eastAsia="zh-CN"/>
            </w:rPr>
            <w:t>对责任单位、人员的责任认定和处理建议</w:t>
          </w:r>
          <w:r>
            <w:rPr>
              <w:sz w:val="32"/>
              <w:szCs w:val="32"/>
            </w:rPr>
            <w:tab/>
          </w:r>
          <w:r>
            <w:rPr>
              <w:sz w:val="32"/>
              <w:szCs w:val="32"/>
            </w:rPr>
            <w:fldChar w:fldCharType="begin"/>
          </w:r>
          <w:r>
            <w:rPr>
              <w:sz w:val="32"/>
              <w:szCs w:val="32"/>
            </w:rPr>
            <w:instrText xml:space="preserve"> PAGEREF _Toc6349 \h </w:instrText>
          </w:r>
          <w:r>
            <w:rPr>
              <w:sz w:val="32"/>
              <w:szCs w:val="32"/>
            </w:rPr>
            <w:fldChar w:fldCharType="separate"/>
          </w:r>
          <w:r>
            <w:rPr>
              <w:sz w:val="32"/>
              <w:szCs w:val="32"/>
            </w:rPr>
            <w:t>8</w:t>
          </w:r>
          <w:r>
            <w:rPr>
              <w:sz w:val="32"/>
              <w:szCs w:val="32"/>
            </w:rPr>
            <w:fldChar w:fldCharType="end"/>
          </w:r>
          <w:r>
            <w:rPr>
              <w:color w:val="auto"/>
              <w:sz w:val="32"/>
              <w:szCs w:val="32"/>
            </w:rPr>
            <w:fldChar w:fldCharType="end"/>
          </w:r>
        </w:p>
        <w:p w14:paraId="75144662">
          <w:pPr>
            <w:pStyle w:val="8"/>
            <w:tabs>
              <w:tab w:val="right" w:leader="dot" w:pos="8845"/>
            </w:tabs>
            <w:rPr>
              <w:sz w:val="32"/>
              <w:szCs w:val="32"/>
            </w:rPr>
          </w:pPr>
          <w:r>
            <w:rPr>
              <w:color w:val="auto"/>
              <w:sz w:val="32"/>
              <w:szCs w:val="32"/>
            </w:rPr>
            <w:fldChar w:fldCharType="begin"/>
          </w:r>
          <w:r>
            <w:rPr>
              <w:sz w:val="32"/>
              <w:szCs w:val="32"/>
            </w:rPr>
            <w:instrText xml:space="preserve"> HYPERLINK \l _Toc22477 </w:instrText>
          </w:r>
          <w:r>
            <w:rPr>
              <w:sz w:val="32"/>
              <w:szCs w:val="32"/>
            </w:rPr>
            <w:fldChar w:fldCharType="separate"/>
          </w:r>
          <w:r>
            <w:rPr>
              <w:rFonts w:hint="eastAsia" w:ascii="楷体_GB2312" w:hAnsi="楷体_GB2312" w:eastAsia="楷体_GB2312" w:cs="楷体_GB2312"/>
              <w:kern w:val="2"/>
              <w:sz w:val="32"/>
              <w:szCs w:val="32"/>
              <w:lang w:val="en-US" w:eastAsia="zh-CN" w:bidi="ar-SA"/>
            </w:rPr>
            <w:t>（一）建议不予追究责任的人员</w:t>
          </w:r>
          <w:r>
            <w:rPr>
              <w:sz w:val="32"/>
              <w:szCs w:val="32"/>
            </w:rPr>
            <w:tab/>
          </w:r>
          <w:r>
            <w:rPr>
              <w:sz w:val="32"/>
              <w:szCs w:val="32"/>
            </w:rPr>
            <w:fldChar w:fldCharType="begin"/>
          </w:r>
          <w:r>
            <w:rPr>
              <w:sz w:val="32"/>
              <w:szCs w:val="32"/>
            </w:rPr>
            <w:instrText xml:space="preserve"> PAGEREF _Toc22477 \h </w:instrText>
          </w:r>
          <w:r>
            <w:rPr>
              <w:sz w:val="32"/>
              <w:szCs w:val="32"/>
            </w:rPr>
            <w:fldChar w:fldCharType="separate"/>
          </w:r>
          <w:r>
            <w:rPr>
              <w:sz w:val="32"/>
              <w:szCs w:val="32"/>
            </w:rPr>
            <w:t>8</w:t>
          </w:r>
          <w:r>
            <w:rPr>
              <w:sz w:val="32"/>
              <w:szCs w:val="32"/>
            </w:rPr>
            <w:fldChar w:fldCharType="end"/>
          </w:r>
          <w:r>
            <w:rPr>
              <w:color w:val="auto"/>
              <w:sz w:val="32"/>
              <w:szCs w:val="32"/>
            </w:rPr>
            <w:fldChar w:fldCharType="end"/>
          </w:r>
        </w:p>
        <w:p w14:paraId="6FF68A60">
          <w:pPr>
            <w:pStyle w:val="8"/>
            <w:tabs>
              <w:tab w:val="right" w:leader="dot" w:pos="8845"/>
            </w:tabs>
            <w:rPr>
              <w:sz w:val="32"/>
              <w:szCs w:val="32"/>
            </w:rPr>
          </w:pPr>
          <w:r>
            <w:rPr>
              <w:color w:val="auto"/>
              <w:sz w:val="32"/>
              <w:szCs w:val="32"/>
            </w:rPr>
            <w:fldChar w:fldCharType="begin"/>
          </w:r>
          <w:r>
            <w:rPr>
              <w:sz w:val="32"/>
              <w:szCs w:val="32"/>
            </w:rPr>
            <w:instrText xml:space="preserve"> HYPERLINK \l _Toc28260 </w:instrText>
          </w:r>
          <w:r>
            <w:rPr>
              <w:sz w:val="32"/>
              <w:szCs w:val="32"/>
            </w:rPr>
            <w:fldChar w:fldCharType="separate"/>
          </w:r>
          <w:r>
            <w:rPr>
              <w:rFonts w:hint="eastAsia" w:ascii="楷体_GB2312" w:hAnsi="楷体_GB2312" w:eastAsia="楷体_GB2312" w:cs="楷体_GB2312"/>
              <w:kern w:val="2"/>
              <w:sz w:val="32"/>
              <w:szCs w:val="32"/>
              <w:lang w:val="en-US" w:eastAsia="zh-CN" w:bidi="ar-SA"/>
            </w:rPr>
            <w:t>（二）建议移送司法机关处理的人员</w:t>
          </w:r>
          <w:r>
            <w:rPr>
              <w:sz w:val="32"/>
              <w:szCs w:val="32"/>
            </w:rPr>
            <w:tab/>
          </w:r>
          <w:r>
            <w:rPr>
              <w:sz w:val="32"/>
              <w:szCs w:val="32"/>
            </w:rPr>
            <w:fldChar w:fldCharType="begin"/>
          </w:r>
          <w:r>
            <w:rPr>
              <w:sz w:val="32"/>
              <w:szCs w:val="32"/>
            </w:rPr>
            <w:instrText xml:space="preserve"> PAGEREF _Toc28260 \h </w:instrText>
          </w:r>
          <w:r>
            <w:rPr>
              <w:sz w:val="32"/>
              <w:szCs w:val="32"/>
            </w:rPr>
            <w:fldChar w:fldCharType="separate"/>
          </w:r>
          <w:r>
            <w:rPr>
              <w:sz w:val="32"/>
              <w:szCs w:val="32"/>
            </w:rPr>
            <w:t>8</w:t>
          </w:r>
          <w:r>
            <w:rPr>
              <w:sz w:val="32"/>
              <w:szCs w:val="32"/>
            </w:rPr>
            <w:fldChar w:fldCharType="end"/>
          </w:r>
          <w:r>
            <w:rPr>
              <w:color w:val="auto"/>
              <w:sz w:val="32"/>
              <w:szCs w:val="32"/>
            </w:rPr>
            <w:fldChar w:fldCharType="end"/>
          </w:r>
        </w:p>
        <w:p w14:paraId="71CD4ECC">
          <w:pPr>
            <w:pStyle w:val="8"/>
            <w:tabs>
              <w:tab w:val="right" w:leader="dot" w:pos="8845"/>
            </w:tabs>
            <w:rPr>
              <w:sz w:val="32"/>
              <w:szCs w:val="32"/>
            </w:rPr>
          </w:pPr>
          <w:r>
            <w:rPr>
              <w:color w:val="auto"/>
              <w:sz w:val="32"/>
              <w:szCs w:val="32"/>
            </w:rPr>
            <w:fldChar w:fldCharType="begin"/>
          </w:r>
          <w:r>
            <w:rPr>
              <w:sz w:val="32"/>
              <w:szCs w:val="32"/>
            </w:rPr>
            <w:instrText xml:space="preserve"> HYPERLINK \l _Toc9356 </w:instrText>
          </w:r>
          <w:r>
            <w:rPr>
              <w:sz w:val="32"/>
              <w:szCs w:val="32"/>
            </w:rPr>
            <w:fldChar w:fldCharType="separate"/>
          </w:r>
          <w:r>
            <w:rPr>
              <w:rFonts w:hint="eastAsia" w:ascii="楷体_GB2312" w:hAnsi="楷体_GB2312" w:eastAsia="楷体_GB2312" w:cs="楷体_GB2312"/>
              <w:kern w:val="2"/>
              <w:sz w:val="32"/>
              <w:szCs w:val="32"/>
              <w:lang w:val="en-US" w:eastAsia="zh-CN" w:bidi="ar-SA"/>
            </w:rPr>
            <w:t>（三）建议给予行政处罚的责任人员</w:t>
          </w:r>
          <w:r>
            <w:rPr>
              <w:sz w:val="32"/>
              <w:szCs w:val="32"/>
            </w:rPr>
            <w:tab/>
          </w:r>
          <w:r>
            <w:rPr>
              <w:sz w:val="32"/>
              <w:szCs w:val="32"/>
            </w:rPr>
            <w:fldChar w:fldCharType="begin"/>
          </w:r>
          <w:r>
            <w:rPr>
              <w:sz w:val="32"/>
              <w:szCs w:val="32"/>
            </w:rPr>
            <w:instrText xml:space="preserve"> PAGEREF _Toc9356 \h </w:instrText>
          </w:r>
          <w:r>
            <w:rPr>
              <w:sz w:val="32"/>
              <w:szCs w:val="32"/>
            </w:rPr>
            <w:fldChar w:fldCharType="separate"/>
          </w:r>
          <w:r>
            <w:rPr>
              <w:sz w:val="32"/>
              <w:szCs w:val="32"/>
            </w:rPr>
            <w:t>9</w:t>
          </w:r>
          <w:r>
            <w:rPr>
              <w:sz w:val="32"/>
              <w:szCs w:val="32"/>
            </w:rPr>
            <w:fldChar w:fldCharType="end"/>
          </w:r>
          <w:r>
            <w:rPr>
              <w:color w:val="auto"/>
              <w:sz w:val="32"/>
              <w:szCs w:val="32"/>
            </w:rPr>
            <w:fldChar w:fldCharType="end"/>
          </w:r>
        </w:p>
        <w:p w14:paraId="7E78A70E">
          <w:pPr>
            <w:pStyle w:val="8"/>
            <w:tabs>
              <w:tab w:val="right" w:leader="dot" w:pos="8845"/>
            </w:tabs>
            <w:rPr>
              <w:sz w:val="32"/>
              <w:szCs w:val="32"/>
            </w:rPr>
          </w:pPr>
          <w:r>
            <w:rPr>
              <w:color w:val="auto"/>
              <w:sz w:val="32"/>
              <w:szCs w:val="32"/>
            </w:rPr>
            <w:fldChar w:fldCharType="begin"/>
          </w:r>
          <w:r>
            <w:rPr>
              <w:sz w:val="32"/>
              <w:szCs w:val="32"/>
            </w:rPr>
            <w:instrText xml:space="preserve"> HYPERLINK \l _Toc30261 </w:instrText>
          </w:r>
          <w:r>
            <w:rPr>
              <w:sz w:val="32"/>
              <w:szCs w:val="32"/>
            </w:rPr>
            <w:fldChar w:fldCharType="separate"/>
          </w:r>
          <w:r>
            <w:rPr>
              <w:rFonts w:hint="eastAsia" w:ascii="楷体_GB2312" w:hAnsi="楷体_GB2312" w:eastAsia="楷体_GB2312" w:cs="楷体_GB2312"/>
              <w:kern w:val="2"/>
              <w:sz w:val="32"/>
              <w:szCs w:val="32"/>
              <w:lang w:val="en-US" w:eastAsia="zh-CN" w:bidi="ar-SA"/>
            </w:rPr>
            <w:t>（四）建议给予行政处罚的责任单位</w:t>
          </w:r>
          <w:r>
            <w:rPr>
              <w:sz w:val="32"/>
              <w:szCs w:val="32"/>
            </w:rPr>
            <w:tab/>
          </w:r>
          <w:r>
            <w:rPr>
              <w:sz w:val="32"/>
              <w:szCs w:val="32"/>
            </w:rPr>
            <w:fldChar w:fldCharType="begin"/>
          </w:r>
          <w:r>
            <w:rPr>
              <w:sz w:val="32"/>
              <w:szCs w:val="32"/>
            </w:rPr>
            <w:instrText xml:space="preserve"> PAGEREF _Toc30261 \h </w:instrText>
          </w:r>
          <w:r>
            <w:rPr>
              <w:sz w:val="32"/>
              <w:szCs w:val="32"/>
            </w:rPr>
            <w:fldChar w:fldCharType="separate"/>
          </w:r>
          <w:r>
            <w:rPr>
              <w:sz w:val="32"/>
              <w:szCs w:val="32"/>
            </w:rPr>
            <w:t>9</w:t>
          </w:r>
          <w:r>
            <w:rPr>
              <w:sz w:val="32"/>
              <w:szCs w:val="32"/>
            </w:rPr>
            <w:fldChar w:fldCharType="end"/>
          </w:r>
          <w:r>
            <w:rPr>
              <w:color w:val="auto"/>
              <w:sz w:val="32"/>
              <w:szCs w:val="32"/>
            </w:rPr>
            <w:fldChar w:fldCharType="end"/>
          </w:r>
        </w:p>
        <w:p w14:paraId="32F52154">
          <w:pPr>
            <w:pStyle w:val="8"/>
            <w:tabs>
              <w:tab w:val="right" w:leader="dot" w:pos="8845"/>
            </w:tabs>
            <w:rPr>
              <w:sz w:val="32"/>
              <w:szCs w:val="32"/>
            </w:rPr>
          </w:pPr>
          <w:r>
            <w:rPr>
              <w:color w:val="auto"/>
              <w:sz w:val="32"/>
              <w:szCs w:val="32"/>
            </w:rPr>
            <w:fldChar w:fldCharType="begin"/>
          </w:r>
          <w:r>
            <w:rPr>
              <w:sz w:val="32"/>
              <w:szCs w:val="32"/>
            </w:rPr>
            <w:instrText xml:space="preserve"> HYPERLINK \l _Toc16137 </w:instrText>
          </w:r>
          <w:r>
            <w:rPr>
              <w:sz w:val="32"/>
              <w:szCs w:val="32"/>
            </w:rPr>
            <w:fldChar w:fldCharType="separate"/>
          </w:r>
          <w:r>
            <w:rPr>
              <w:rFonts w:hint="eastAsia" w:ascii="楷体_GB2312" w:hAnsi="楷体_GB2312" w:eastAsia="楷体_GB2312" w:cs="楷体_GB2312"/>
              <w:kern w:val="2"/>
              <w:sz w:val="32"/>
              <w:szCs w:val="32"/>
              <w:lang w:val="en-US" w:eastAsia="zh-CN" w:bidi="ar-SA"/>
            </w:rPr>
            <w:t>（五）其他处理建议</w:t>
          </w:r>
          <w:r>
            <w:rPr>
              <w:sz w:val="32"/>
              <w:szCs w:val="32"/>
            </w:rPr>
            <w:tab/>
          </w:r>
          <w:r>
            <w:rPr>
              <w:sz w:val="32"/>
              <w:szCs w:val="32"/>
            </w:rPr>
            <w:fldChar w:fldCharType="begin"/>
          </w:r>
          <w:r>
            <w:rPr>
              <w:sz w:val="32"/>
              <w:szCs w:val="32"/>
            </w:rPr>
            <w:instrText xml:space="preserve"> PAGEREF _Toc16137 \h </w:instrText>
          </w:r>
          <w:r>
            <w:rPr>
              <w:sz w:val="32"/>
              <w:szCs w:val="32"/>
            </w:rPr>
            <w:fldChar w:fldCharType="separate"/>
          </w:r>
          <w:r>
            <w:rPr>
              <w:sz w:val="32"/>
              <w:szCs w:val="32"/>
            </w:rPr>
            <w:t>9</w:t>
          </w:r>
          <w:r>
            <w:rPr>
              <w:sz w:val="32"/>
              <w:szCs w:val="32"/>
            </w:rPr>
            <w:fldChar w:fldCharType="end"/>
          </w:r>
          <w:r>
            <w:rPr>
              <w:color w:val="auto"/>
              <w:sz w:val="32"/>
              <w:szCs w:val="32"/>
            </w:rPr>
            <w:fldChar w:fldCharType="end"/>
          </w:r>
        </w:p>
        <w:p w14:paraId="57690210">
          <w:pPr>
            <w:pStyle w:val="6"/>
            <w:tabs>
              <w:tab w:val="right" w:leader="dot" w:pos="8845"/>
            </w:tabs>
          </w:pPr>
          <w:r>
            <w:rPr>
              <w:color w:val="auto"/>
              <w:sz w:val="32"/>
              <w:szCs w:val="32"/>
            </w:rPr>
            <w:fldChar w:fldCharType="begin"/>
          </w:r>
          <w:r>
            <w:rPr>
              <w:sz w:val="32"/>
              <w:szCs w:val="32"/>
            </w:rPr>
            <w:instrText xml:space="preserve"> HYPERLINK \l _Toc7316 </w:instrText>
          </w:r>
          <w:r>
            <w:rPr>
              <w:sz w:val="32"/>
              <w:szCs w:val="32"/>
            </w:rPr>
            <w:fldChar w:fldCharType="separate"/>
          </w:r>
          <w:r>
            <w:rPr>
              <w:rFonts w:hint="eastAsia" w:ascii="黑体" w:hAnsi="黑体" w:eastAsia="黑体" w:cs="黑体"/>
              <w:bCs/>
              <w:i w:val="0"/>
              <w:iCs w:val="0"/>
              <w:caps w:val="0"/>
              <w:spacing w:val="0"/>
              <w:sz w:val="32"/>
              <w:szCs w:val="32"/>
              <w:lang w:val="en-US" w:eastAsia="zh-CN"/>
            </w:rPr>
            <w:t>七</w:t>
          </w:r>
          <w:r>
            <w:rPr>
              <w:rFonts w:hint="eastAsia" w:ascii="黑体" w:hAnsi="黑体" w:eastAsia="黑体" w:cs="黑体"/>
              <w:bCs/>
              <w:i w:val="0"/>
              <w:iCs w:val="0"/>
              <w:caps w:val="0"/>
              <w:spacing w:val="0"/>
              <w:sz w:val="32"/>
              <w:szCs w:val="32"/>
            </w:rPr>
            <w:t>、事故防范及整改措施建议</w:t>
          </w:r>
          <w:r>
            <w:rPr>
              <w:sz w:val="32"/>
              <w:szCs w:val="32"/>
            </w:rPr>
            <w:tab/>
          </w:r>
          <w:r>
            <w:rPr>
              <w:sz w:val="32"/>
              <w:szCs w:val="32"/>
            </w:rPr>
            <w:fldChar w:fldCharType="begin"/>
          </w:r>
          <w:r>
            <w:rPr>
              <w:sz w:val="32"/>
              <w:szCs w:val="32"/>
            </w:rPr>
            <w:instrText xml:space="preserve"> PAGEREF _Toc7316 \h </w:instrText>
          </w:r>
          <w:r>
            <w:rPr>
              <w:sz w:val="32"/>
              <w:szCs w:val="32"/>
            </w:rPr>
            <w:fldChar w:fldCharType="separate"/>
          </w:r>
          <w:r>
            <w:rPr>
              <w:sz w:val="32"/>
              <w:szCs w:val="32"/>
            </w:rPr>
            <w:t>10</w:t>
          </w:r>
          <w:r>
            <w:rPr>
              <w:sz w:val="32"/>
              <w:szCs w:val="32"/>
            </w:rPr>
            <w:fldChar w:fldCharType="end"/>
          </w:r>
          <w:r>
            <w:rPr>
              <w:color w:val="auto"/>
              <w:sz w:val="32"/>
              <w:szCs w:val="32"/>
            </w:rPr>
            <w:fldChar w:fldCharType="end"/>
          </w:r>
        </w:p>
        <w:p w14:paraId="1AA6FC95">
          <w:pPr>
            <w:pStyle w:val="6"/>
            <w:keepNext w:val="0"/>
            <w:keepLines w:val="0"/>
            <w:pageBreakBefore w:val="0"/>
            <w:tabs>
              <w:tab w:val="right" w:leader="dot" w:pos="8845"/>
            </w:tabs>
            <w:kinsoku/>
            <w:overflowPunct/>
            <w:topLinePunct w:val="0"/>
            <w:autoSpaceDE/>
            <w:autoSpaceDN/>
            <w:bidi w:val="0"/>
            <w:adjustRightInd/>
            <w:snapToGrid/>
            <w:spacing w:line="576" w:lineRule="exact"/>
            <w:textAlignment w:val="auto"/>
            <w:rPr>
              <w:color w:val="auto"/>
              <w:sz w:val="32"/>
              <w:szCs w:val="32"/>
            </w:rPr>
          </w:pPr>
          <w:r>
            <w:rPr>
              <w:color w:val="auto"/>
              <w:szCs w:val="32"/>
            </w:rPr>
            <w:fldChar w:fldCharType="end"/>
          </w:r>
        </w:p>
      </w:sdtContent>
    </w:sdt>
    <w:p w14:paraId="562D8A1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pacing w:val="0"/>
          <w:sz w:val="32"/>
          <w:szCs w:val="32"/>
          <w:lang w:val="en-US" w:eastAsia="zh-CN"/>
        </w:rPr>
        <w:sectPr>
          <w:footerReference r:id="rId4" w:type="default"/>
          <w:footnotePr>
            <w:numFmt w:val="decimal"/>
          </w:footnotePr>
          <w:pgSz w:w="11906" w:h="16838"/>
          <w:pgMar w:top="2098" w:right="1474" w:bottom="1984" w:left="1587" w:header="851" w:footer="1587" w:gutter="0"/>
          <w:pgNumType w:fmt="decimal" w:start="1"/>
          <w:cols w:space="425" w:num="1"/>
          <w:docGrid w:type="lines" w:linePitch="312" w:charSpace="0"/>
        </w:sectPr>
      </w:pPr>
    </w:p>
    <w:p w14:paraId="539944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color w:val="auto"/>
          <w:spacing w:val="0"/>
          <w:sz w:val="44"/>
          <w:szCs w:val="44"/>
          <w:lang w:val="en-US" w:eastAsia="zh-CN"/>
        </w:rPr>
        <w:t>集贤县九创（双鸭山）煤化工有限公司“10·1”一般触电事故</w:t>
      </w:r>
      <w:r>
        <w:rPr>
          <w:rFonts w:hint="eastAsia" w:ascii="方正小标宋简体" w:hAnsi="方正小标宋简体" w:eastAsia="方正小标宋简体" w:cs="方正小标宋简体"/>
          <w:i w:val="0"/>
          <w:iCs w:val="0"/>
          <w:caps w:val="0"/>
          <w:color w:val="auto"/>
          <w:spacing w:val="0"/>
          <w:sz w:val="44"/>
          <w:szCs w:val="44"/>
          <w:shd w:val="clear" w:fill="FFFFFF"/>
        </w:rPr>
        <w:t>调查报告</w:t>
      </w:r>
    </w:p>
    <w:p w14:paraId="62E10D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jc w:val="both"/>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p>
    <w:p w14:paraId="2257F0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i w:val="0"/>
          <w:iCs w:val="0"/>
          <w:caps w:val="0"/>
          <w:color w:val="auto"/>
          <w:spacing w:val="0"/>
          <w:sz w:val="32"/>
          <w:szCs w:val="32"/>
        </w:rPr>
        <w:t>2025年10月1日13时10分许，九创（双鸭山）煤化工有限公司</w:t>
      </w:r>
      <w:r>
        <w:rPr>
          <w:rFonts w:hint="eastAsia" w:ascii="仿宋_GB2312" w:hAnsi="仿宋_GB2312" w:eastAsia="仿宋_GB2312" w:cs="仿宋_GB2312"/>
          <w:i w:val="0"/>
          <w:iCs w:val="0"/>
          <w:caps w:val="0"/>
          <w:color w:val="auto"/>
          <w:spacing w:val="0"/>
          <w:sz w:val="32"/>
          <w:szCs w:val="32"/>
          <w:lang w:val="en-US" w:eastAsia="zh-CN"/>
        </w:rPr>
        <w:t>在集贤县S203省道与通往其公司道路的交汇口处，施工安装大门吊装作业过程中发生触电事故，造成1人受伤</w:t>
      </w:r>
      <w:r>
        <w:rPr>
          <w:rFonts w:hint="eastAsia" w:ascii="仿宋_GB2312" w:hAnsi="仿宋_GB2312" w:eastAsia="仿宋_GB2312" w:cs="仿宋_GB2312"/>
          <w:i w:val="0"/>
          <w:iCs w:val="0"/>
          <w:caps w:val="0"/>
          <w:color w:val="auto"/>
          <w:spacing w:val="0"/>
          <w:sz w:val="32"/>
          <w:szCs w:val="32"/>
        </w:rPr>
        <w:t>，经现场抢救无效死亡。</w:t>
      </w:r>
    </w:p>
    <w:p w14:paraId="43FFA858">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color w:val="auto"/>
          <w:spacing w:val="0"/>
          <w:sz w:val="32"/>
          <w:szCs w:val="32"/>
        </w:rPr>
      </w:pPr>
      <w:r>
        <w:rPr>
          <w:rFonts w:hint="eastAsia" w:ascii="仿宋_GB2312" w:hAnsi="宋体" w:eastAsia="仿宋_GB2312" w:cs="宋体"/>
          <w:bCs/>
          <w:color w:val="auto"/>
          <w:spacing w:val="0"/>
          <w:sz w:val="32"/>
          <w:szCs w:val="32"/>
        </w:rPr>
        <w:t>根据</w:t>
      </w:r>
      <w:r>
        <w:rPr>
          <w:rFonts w:hint="eastAsia" w:ascii="仿宋_GB2312" w:hAnsi="仿宋" w:eastAsia="仿宋_GB2312" w:cs="仿宋"/>
          <w:bCs/>
          <w:color w:val="auto"/>
          <w:spacing w:val="0"/>
          <w:sz w:val="32"/>
          <w:szCs w:val="32"/>
        </w:rPr>
        <w:t>《生产安全事故报告和调查处理条例》</w:t>
      </w:r>
      <w:r>
        <w:rPr>
          <w:rFonts w:hint="eastAsia" w:ascii="仿宋_GB2312" w:hAnsi="仿宋" w:eastAsia="仿宋_GB2312" w:cs="仿宋"/>
          <w:bCs/>
          <w:color w:val="auto"/>
          <w:spacing w:val="0"/>
          <w:sz w:val="32"/>
          <w:szCs w:val="32"/>
          <w:lang w:eastAsia="zh-CN"/>
        </w:rPr>
        <w:t>（</w:t>
      </w:r>
      <w:r>
        <w:rPr>
          <w:rFonts w:hint="eastAsia" w:ascii="仿宋_GB2312" w:hAnsi="仿宋" w:eastAsia="仿宋_GB2312" w:cs="仿宋"/>
          <w:bCs/>
          <w:color w:val="auto"/>
          <w:spacing w:val="0"/>
          <w:sz w:val="32"/>
          <w:szCs w:val="32"/>
          <w:lang w:val="en-US" w:eastAsia="zh-CN"/>
        </w:rPr>
        <w:t>国务院令第493号）相关</w:t>
      </w:r>
      <w:r>
        <w:rPr>
          <w:rFonts w:hint="eastAsia" w:ascii="仿宋_GB2312" w:hAnsi="仿宋" w:eastAsia="仿宋_GB2312" w:cs="仿宋"/>
          <w:bCs/>
          <w:color w:val="auto"/>
          <w:spacing w:val="0"/>
          <w:sz w:val="32"/>
          <w:szCs w:val="32"/>
        </w:rPr>
        <w:t>规定，</w:t>
      </w:r>
      <w:r>
        <w:rPr>
          <w:rFonts w:hint="eastAsia" w:ascii="仿宋_GB2312" w:hAnsi="仿宋" w:eastAsia="仿宋_GB2312" w:cs="仿宋"/>
          <w:bCs/>
          <w:color w:val="auto"/>
          <w:spacing w:val="0"/>
          <w:sz w:val="32"/>
          <w:szCs w:val="32"/>
          <w:lang w:val="en-US" w:eastAsia="zh-CN"/>
        </w:rPr>
        <w:t>经</w:t>
      </w:r>
      <w:r>
        <w:rPr>
          <w:rFonts w:hint="eastAsia" w:ascii="仿宋_GB2312" w:hAnsi="宋体" w:eastAsia="仿宋_GB2312" w:cs="宋体"/>
          <w:bCs/>
          <w:color w:val="auto"/>
          <w:spacing w:val="0"/>
          <w:sz w:val="32"/>
          <w:szCs w:val="32"/>
        </w:rPr>
        <w:t>市政府</w:t>
      </w:r>
      <w:r>
        <w:rPr>
          <w:rFonts w:hint="eastAsia" w:ascii="仿宋_GB2312" w:hAnsi="宋体" w:eastAsia="仿宋_GB2312" w:cs="宋体"/>
          <w:bCs/>
          <w:color w:val="auto"/>
          <w:spacing w:val="0"/>
          <w:sz w:val="32"/>
          <w:szCs w:val="32"/>
          <w:lang w:val="en-US" w:eastAsia="zh-CN"/>
        </w:rPr>
        <w:t>批准</w:t>
      </w:r>
      <w:r>
        <w:rPr>
          <w:rFonts w:hint="eastAsia" w:ascii="仿宋_GB2312" w:hAnsi="宋体" w:eastAsia="仿宋_GB2312" w:cs="宋体"/>
          <w:bCs/>
          <w:color w:val="auto"/>
          <w:spacing w:val="0"/>
          <w:sz w:val="32"/>
          <w:szCs w:val="32"/>
        </w:rPr>
        <w:t>对本起事故提级调查，成立由市应急管理局</w:t>
      </w:r>
      <w:r>
        <w:rPr>
          <w:rFonts w:hint="eastAsia" w:ascii="仿宋_GB2312" w:hAnsi="宋体" w:eastAsia="仿宋_GB2312" w:cs="宋体"/>
          <w:bCs/>
          <w:color w:val="auto"/>
          <w:spacing w:val="0"/>
          <w:sz w:val="32"/>
          <w:szCs w:val="32"/>
          <w:lang w:val="en-US" w:eastAsia="zh-CN"/>
        </w:rPr>
        <w:t>牵头</w:t>
      </w:r>
      <w:r>
        <w:rPr>
          <w:rFonts w:hint="eastAsia" w:ascii="仿宋_GB2312" w:hAnsi="宋体" w:eastAsia="仿宋_GB2312" w:cs="宋体"/>
          <w:bCs/>
          <w:color w:val="auto"/>
          <w:spacing w:val="0"/>
          <w:sz w:val="32"/>
          <w:szCs w:val="32"/>
          <w:lang w:eastAsia="zh-CN"/>
        </w:rPr>
        <w:t>，</w:t>
      </w:r>
      <w:r>
        <w:rPr>
          <w:rFonts w:hint="eastAsia" w:ascii="仿宋_GB2312" w:hAnsi="仿宋_GB2312" w:eastAsia="仿宋_GB2312" w:cs="仿宋_GB2312"/>
          <w:color w:val="auto"/>
          <w:spacing w:val="0"/>
          <w:sz w:val="32"/>
          <w:szCs w:val="32"/>
          <w:lang w:eastAsia="zh-CN"/>
        </w:rPr>
        <w:t>市公安局、市检察院、</w:t>
      </w:r>
      <w:r>
        <w:rPr>
          <w:rFonts w:hint="eastAsia" w:ascii="仿宋_GB2312" w:hAnsi="仿宋_GB2312" w:eastAsia="仿宋_GB2312" w:cs="仿宋_GB2312"/>
          <w:color w:val="auto"/>
          <w:spacing w:val="6"/>
          <w:sz w:val="32"/>
          <w:szCs w:val="32"/>
          <w:lang w:eastAsia="zh-CN"/>
        </w:rPr>
        <w:t>市发改委、</w:t>
      </w:r>
      <w:r>
        <w:rPr>
          <w:rFonts w:hint="eastAsia" w:ascii="仿宋_GB2312" w:hAnsi="仿宋_GB2312" w:eastAsia="仿宋_GB2312" w:cs="仿宋_GB2312"/>
          <w:color w:val="auto"/>
          <w:spacing w:val="6"/>
          <w:sz w:val="32"/>
          <w:szCs w:val="32"/>
          <w:lang w:val="en-US" w:eastAsia="zh-CN"/>
        </w:rPr>
        <w:t>市市场监督管理局、</w:t>
      </w:r>
      <w:r>
        <w:rPr>
          <w:rFonts w:hint="eastAsia" w:ascii="仿宋_GB2312" w:hAnsi="仿宋_GB2312" w:eastAsia="仿宋_GB2312" w:cs="仿宋_GB2312"/>
          <w:color w:val="auto"/>
          <w:spacing w:val="6"/>
          <w:sz w:val="32"/>
          <w:szCs w:val="32"/>
          <w:lang w:eastAsia="zh-CN"/>
        </w:rPr>
        <w:t>市总工会、</w:t>
      </w:r>
      <w:r>
        <w:rPr>
          <w:rFonts w:hint="eastAsia" w:ascii="仿宋_GB2312" w:hAnsi="仿宋_GB2312" w:eastAsia="仿宋_GB2312" w:cs="仿宋_GB2312"/>
          <w:color w:val="auto"/>
          <w:spacing w:val="6"/>
          <w:sz w:val="32"/>
          <w:szCs w:val="32"/>
          <w:lang w:val="en-US" w:eastAsia="zh-CN"/>
        </w:rPr>
        <w:t>集贤县</w:t>
      </w:r>
      <w:r>
        <w:rPr>
          <w:rFonts w:hint="eastAsia" w:ascii="仿宋_GB2312" w:hAnsi="仿宋_GB2312" w:eastAsia="仿宋_GB2312" w:cs="仿宋_GB2312"/>
          <w:color w:val="auto"/>
          <w:spacing w:val="6"/>
          <w:sz w:val="32"/>
          <w:szCs w:val="32"/>
          <w:lang w:eastAsia="zh-CN"/>
        </w:rPr>
        <w:t>人民政府</w:t>
      </w:r>
      <w:r>
        <w:rPr>
          <w:rFonts w:hint="eastAsia" w:ascii="仿宋_GB2312" w:hAnsi="宋体" w:eastAsia="仿宋_GB2312" w:cs="宋体"/>
          <w:bCs/>
          <w:color w:val="auto"/>
          <w:spacing w:val="0"/>
          <w:sz w:val="32"/>
          <w:szCs w:val="32"/>
        </w:rPr>
        <w:t>派员组成双鸭山市政府“</w:t>
      </w:r>
      <w:r>
        <w:rPr>
          <w:rFonts w:hint="eastAsia" w:ascii="仿宋_GB2312" w:hAnsi="宋体" w:eastAsia="仿宋_GB2312" w:cs="宋体"/>
          <w:bCs/>
          <w:color w:val="auto"/>
          <w:spacing w:val="0"/>
          <w:sz w:val="32"/>
          <w:szCs w:val="32"/>
          <w:lang w:val="en-US" w:eastAsia="zh-CN"/>
        </w:rPr>
        <w:t>10</w:t>
      </w:r>
      <w:r>
        <w:rPr>
          <w:rFonts w:hint="eastAsia" w:ascii="仿宋_GB2312" w:hAnsi="宋体" w:eastAsia="仿宋_GB2312" w:cs="宋体"/>
          <w:bCs/>
          <w:color w:val="auto"/>
          <w:spacing w:val="0"/>
          <w:sz w:val="32"/>
          <w:szCs w:val="32"/>
        </w:rPr>
        <w:t>·</w:t>
      </w:r>
      <w:r>
        <w:rPr>
          <w:rFonts w:hint="eastAsia" w:ascii="仿宋_GB2312" w:hAnsi="宋体" w:eastAsia="仿宋_GB2312" w:cs="宋体"/>
          <w:bCs/>
          <w:color w:val="auto"/>
          <w:spacing w:val="0"/>
          <w:sz w:val="32"/>
          <w:szCs w:val="32"/>
          <w:lang w:val="en-US" w:eastAsia="zh-CN"/>
        </w:rPr>
        <w:t>1</w:t>
      </w:r>
      <w:r>
        <w:rPr>
          <w:rFonts w:hint="eastAsia" w:ascii="仿宋_GB2312" w:hAnsi="宋体" w:eastAsia="仿宋_GB2312" w:cs="宋体"/>
          <w:bCs/>
          <w:color w:val="auto"/>
          <w:spacing w:val="0"/>
          <w:sz w:val="32"/>
          <w:szCs w:val="32"/>
        </w:rPr>
        <w:t>”事故调查组</w:t>
      </w:r>
      <w:r>
        <w:rPr>
          <w:rFonts w:hint="eastAsia" w:ascii="仿宋_GB2312" w:hAnsi="宋体" w:eastAsia="仿宋_GB2312" w:cs="宋体"/>
          <w:bCs/>
          <w:color w:val="auto"/>
          <w:spacing w:val="0"/>
          <w:sz w:val="32"/>
          <w:szCs w:val="32"/>
          <w:lang w:eastAsia="zh-CN"/>
        </w:rPr>
        <w:t>，</w:t>
      </w:r>
      <w:r>
        <w:rPr>
          <w:rFonts w:hint="eastAsia" w:ascii="仿宋_GB2312" w:hAnsi="宋体" w:eastAsia="仿宋_GB2312" w:cs="宋体"/>
          <w:bCs/>
          <w:color w:val="auto"/>
          <w:spacing w:val="0"/>
          <w:sz w:val="32"/>
          <w:szCs w:val="32"/>
          <w:lang w:val="en-US" w:eastAsia="zh-CN"/>
        </w:rPr>
        <w:t>同时，</w:t>
      </w:r>
      <w:r>
        <w:rPr>
          <w:rFonts w:hint="eastAsia" w:ascii="仿宋_GB2312" w:hAnsi="宋体" w:eastAsia="仿宋_GB2312" w:cs="宋体"/>
          <w:bCs/>
          <w:color w:val="auto"/>
          <w:spacing w:val="0"/>
          <w:sz w:val="32"/>
          <w:szCs w:val="32"/>
        </w:rPr>
        <w:t>邀请市纪委监委</w:t>
      </w:r>
      <w:r>
        <w:rPr>
          <w:rFonts w:hint="eastAsia" w:ascii="仿宋_GB2312" w:hAnsi="宋体" w:eastAsia="仿宋_GB2312" w:cs="宋体"/>
          <w:bCs/>
          <w:color w:val="auto"/>
          <w:spacing w:val="0"/>
          <w:sz w:val="32"/>
          <w:szCs w:val="32"/>
          <w:lang w:val="en-US" w:eastAsia="zh-CN"/>
        </w:rPr>
        <w:t>介入</w:t>
      </w:r>
      <w:r>
        <w:rPr>
          <w:rFonts w:hint="eastAsia" w:ascii="仿宋_GB2312" w:hAnsi="宋体" w:eastAsia="仿宋_GB2312" w:cs="宋体"/>
          <w:bCs/>
          <w:color w:val="auto"/>
          <w:spacing w:val="0"/>
          <w:sz w:val="32"/>
          <w:szCs w:val="32"/>
        </w:rPr>
        <w:t>调查。</w:t>
      </w:r>
    </w:p>
    <w:p w14:paraId="7E237337">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_GB2312" w:hAnsi="Calibri" w:eastAsia="仿宋_GB2312" w:cs="仿宋_GB2312"/>
          <w:color w:val="auto"/>
          <w:spacing w:val="0"/>
          <w:sz w:val="32"/>
          <w:szCs w:val="32"/>
        </w:rPr>
      </w:pPr>
      <w:r>
        <w:rPr>
          <w:rFonts w:hint="eastAsia" w:ascii="仿宋_GB2312" w:hAnsi="Calibri" w:eastAsia="仿宋_GB2312" w:cs="仿宋_GB2312"/>
          <w:color w:val="auto"/>
          <w:spacing w:val="0"/>
          <w:sz w:val="32"/>
          <w:szCs w:val="32"/>
        </w:rPr>
        <w:t>事故调查组按照“科学严谨、依法依规、实事求是、注重实效”</w:t>
      </w:r>
      <w:r>
        <w:rPr>
          <w:rFonts w:hint="eastAsia" w:ascii="仿宋_GB2312" w:hAnsi="Calibri" w:eastAsia="仿宋_GB2312" w:cs="仿宋_GB2312"/>
          <w:color w:val="auto"/>
          <w:spacing w:val="0"/>
          <w:sz w:val="32"/>
          <w:szCs w:val="32"/>
          <w:lang w:val="en-US" w:eastAsia="zh-CN"/>
        </w:rPr>
        <w:t>和“四不放过”</w:t>
      </w:r>
      <w:r>
        <w:rPr>
          <w:rFonts w:hint="eastAsia" w:ascii="仿宋_GB2312" w:hAnsi="Calibri" w:eastAsia="仿宋_GB2312" w:cs="仿宋_GB2312"/>
          <w:color w:val="auto"/>
          <w:spacing w:val="0"/>
          <w:sz w:val="32"/>
          <w:szCs w:val="32"/>
        </w:rPr>
        <w:t>的原则，</w:t>
      </w:r>
      <w:r>
        <w:rPr>
          <w:rFonts w:hint="eastAsia" w:ascii="仿宋_GB2312" w:hAnsi="Calibri" w:eastAsia="仿宋_GB2312" w:cs="仿宋_GB2312"/>
          <w:color w:val="auto"/>
          <w:spacing w:val="0"/>
          <w:sz w:val="32"/>
          <w:szCs w:val="32"/>
          <w:lang w:val="en-US" w:eastAsia="zh-CN"/>
        </w:rPr>
        <w:t>通</w:t>
      </w:r>
      <w:r>
        <w:rPr>
          <w:rFonts w:hint="eastAsia" w:ascii="仿宋_GB2312" w:hAnsi="Calibri" w:eastAsia="仿宋_GB2312" w:cs="仿宋_GB2312"/>
          <w:color w:val="auto"/>
          <w:spacing w:val="0"/>
          <w:sz w:val="32"/>
          <w:szCs w:val="32"/>
        </w:rPr>
        <w:t>过现场</w:t>
      </w:r>
      <w:r>
        <w:rPr>
          <w:rFonts w:hint="eastAsia" w:ascii="仿宋_GB2312" w:hAnsi="Calibri" w:eastAsia="仿宋_GB2312" w:cs="仿宋_GB2312"/>
          <w:color w:val="auto"/>
          <w:spacing w:val="0"/>
          <w:sz w:val="32"/>
          <w:szCs w:val="32"/>
          <w:lang w:val="en-US" w:eastAsia="zh-CN"/>
        </w:rPr>
        <w:t>勘验</w:t>
      </w:r>
      <w:r>
        <w:rPr>
          <w:rFonts w:hint="eastAsia" w:ascii="仿宋_GB2312" w:hAnsi="Calibri" w:eastAsia="仿宋_GB2312" w:cs="仿宋_GB2312"/>
          <w:color w:val="auto"/>
          <w:spacing w:val="0"/>
          <w:sz w:val="32"/>
          <w:szCs w:val="32"/>
        </w:rPr>
        <w:t>、查阅资料、调查取证等工作，查</w:t>
      </w:r>
      <w:r>
        <w:rPr>
          <w:rFonts w:hint="eastAsia" w:ascii="仿宋_GB2312" w:hAnsi="Calibri" w:eastAsia="仿宋_GB2312" w:cs="仿宋_GB2312"/>
          <w:color w:val="auto"/>
          <w:spacing w:val="0"/>
          <w:sz w:val="32"/>
          <w:szCs w:val="32"/>
          <w:lang w:val="en-US" w:eastAsia="zh-CN"/>
        </w:rPr>
        <w:t>清</w:t>
      </w:r>
      <w:r>
        <w:rPr>
          <w:rFonts w:hint="eastAsia" w:ascii="仿宋_GB2312" w:hAnsi="Calibri" w:eastAsia="仿宋_GB2312" w:cs="仿宋_GB2312"/>
          <w:color w:val="auto"/>
          <w:spacing w:val="0"/>
          <w:sz w:val="32"/>
          <w:szCs w:val="32"/>
        </w:rPr>
        <w:t>了事故经过</w:t>
      </w:r>
      <w:r>
        <w:rPr>
          <w:rFonts w:hint="eastAsia" w:ascii="仿宋_GB2312" w:hAnsi="Calibri" w:eastAsia="仿宋_GB2312" w:cs="仿宋_GB2312"/>
          <w:color w:val="auto"/>
          <w:spacing w:val="0"/>
          <w:sz w:val="32"/>
          <w:szCs w:val="32"/>
          <w:lang w:eastAsia="zh-CN"/>
        </w:rPr>
        <w:t>、</w:t>
      </w:r>
      <w:r>
        <w:rPr>
          <w:rFonts w:hint="eastAsia" w:ascii="仿宋_GB2312" w:hAnsi="Calibri" w:eastAsia="仿宋_GB2312" w:cs="仿宋_GB2312"/>
          <w:color w:val="auto"/>
          <w:spacing w:val="0"/>
          <w:sz w:val="32"/>
          <w:szCs w:val="32"/>
          <w:lang w:val="en-US" w:eastAsia="zh-CN"/>
        </w:rPr>
        <w:t>事故</w:t>
      </w:r>
      <w:r>
        <w:rPr>
          <w:rFonts w:hint="eastAsia" w:ascii="仿宋_GB2312" w:hAnsi="Calibri" w:eastAsia="仿宋_GB2312" w:cs="仿宋_GB2312"/>
          <w:color w:val="auto"/>
          <w:spacing w:val="0"/>
          <w:sz w:val="32"/>
          <w:szCs w:val="32"/>
        </w:rPr>
        <w:t>原因</w:t>
      </w:r>
      <w:r>
        <w:rPr>
          <w:rFonts w:hint="eastAsia" w:ascii="仿宋_GB2312" w:hAnsi="Calibri" w:eastAsia="仿宋_GB2312" w:cs="仿宋_GB2312"/>
          <w:color w:val="auto"/>
          <w:spacing w:val="0"/>
          <w:sz w:val="32"/>
          <w:szCs w:val="32"/>
          <w:lang w:eastAsia="zh-CN"/>
        </w:rPr>
        <w:t>、</w:t>
      </w:r>
      <w:r>
        <w:rPr>
          <w:rFonts w:hint="eastAsia" w:ascii="仿宋_GB2312" w:hAnsi="Calibri" w:eastAsia="仿宋_GB2312" w:cs="仿宋_GB2312"/>
          <w:color w:val="auto"/>
          <w:spacing w:val="0"/>
          <w:sz w:val="32"/>
          <w:szCs w:val="32"/>
          <w:lang w:val="en-US" w:eastAsia="zh-CN"/>
        </w:rPr>
        <w:t>人员伤亡和直接经济损失</w:t>
      </w:r>
      <w:r>
        <w:rPr>
          <w:rFonts w:hint="eastAsia" w:ascii="仿宋_GB2312" w:hAnsi="Calibri" w:eastAsia="仿宋_GB2312" w:cs="仿宋_GB2312"/>
          <w:color w:val="auto"/>
          <w:spacing w:val="0"/>
          <w:sz w:val="32"/>
          <w:szCs w:val="32"/>
        </w:rPr>
        <w:t>，认定了事故性质，并针对事故暴露出的问题提出了</w:t>
      </w:r>
      <w:r>
        <w:rPr>
          <w:rFonts w:hint="eastAsia" w:ascii="仿宋_GB2312" w:hAnsi="Calibri" w:eastAsia="仿宋_GB2312" w:cs="仿宋_GB2312"/>
          <w:color w:val="auto"/>
          <w:spacing w:val="0"/>
          <w:sz w:val="32"/>
          <w:szCs w:val="32"/>
          <w:lang w:val="en-US" w:eastAsia="zh-CN"/>
        </w:rPr>
        <w:t>事故</w:t>
      </w:r>
      <w:r>
        <w:rPr>
          <w:rFonts w:hint="eastAsia" w:ascii="仿宋_GB2312" w:hAnsi="Calibri" w:eastAsia="仿宋_GB2312" w:cs="仿宋_GB2312"/>
          <w:color w:val="auto"/>
          <w:spacing w:val="0"/>
          <w:sz w:val="32"/>
          <w:szCs w:val="32"/>
        </w:rPr>
        <w:t>防范和整改措施建议。</w:t>
      </w:r>
    </w:p>
    <w:p w14:paraId="63D8EA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pacing w:val="0"/>
          <w:sz w:val="32"/>
          <w:szCs w:val="32"/>
        </w:rPr>
      </w:pPr>
      <w:r>
        <w:rPr>
          <w:rStyle w:val="12"/>
          <w:rFonts w:hint="eastAsia" w:ascii="仿宋_GB2312" w:hAnsi="仿宋_GB2312" w:eastAsia="仿宋_GB2312" w:cs="仿宋_GB2312"/>
          <w:b w:val="0"/>
          <w:bCs/>
          <w:i w:val="0"/>
          <w:iCs w:val="0"/>
          <w:caps w:val="0"/>
          <w:color w:val="auto"/>
          <w:spacing w:val="0"/>
          <w:sz w:val="32"/>
          <w:szCs w:val="32"/>
        </w:rPr>
        <w:t>经调查认定，</w:t>
      </w:r>
      <w:r>
        <w:rPr>
          <w:rStyle w:val="12"/>
          <w:rFonts w:hint="eastAsia" w:ascii="仿宋_GB2312" w:hAnsi="仿宋_GB2312" w:eastAsia="仿宋_GB2312" w:cs="仿宋_GB2312"/>
          <w:b w:val="0"/>
          <w:bCs/>
          <w:i w:val="0"/>
          <w:iCs w:val="0"/>
          <w:caps w:val="0"/>
          <w:color w:val="auto"/>
          <w:spacing w:val="0"/>
          <w:sz w:val="32"/>
          <w:szCs w:val="32"/>
          <w:lang w:val="en-US" w:eastAsia="zh-CN"/>
        </w:rPr>
        <w:t>集贤县九创（双鸭山）煤化工有限公司“10·1”触电</w:t>
      </w:r>
      <w:r>
        <w:rPr>
          <w:rStyle w:val="12"/>
          <w:rFonts w:hint="eastAsia" w:ascii="仿宋_GB2312" w:hAnsi="仿宋_GB2312" w:eastAsia="仿宋_GB2312" w:cs="仿宋_GB2312"/>
          <w:b w:val="0"/>
          <w:bCs/>
          <w:i w:val="0"/>
          <w:iCs w:val="0"/>
          <w:caps w:val="0"/>
          <w:color w:val="auto"/>
          <w:spacing w:val="0"/>
          <w:sz w:val="32"/>
          <w:szCs w:val="32"/>
        </w:rPr>
        <w:t>事故是一起因</w:t>
      </w:r>
      <w:r>
        <w:rPr>
          <w:rStyle w:val="12"/>
          <w:rFonts w:hint="eastAsia" w:ascii="仿宋_GB2312" w:hAnsi="仿宋_GB2312" w:eastAsia="仿宋_GB2312" w:cs="仿宋_GB2312"/>
          <w:b w:val="0"/>
          <w:bCs/>
          <w:i w:val="0"/>
          <w:iCs w:val="0"/>
          <w:caps w:val="0"/>
          <w:color w:val="auto"/>
          <w:spacing w:val="0"/>
          <w:sz w:val="32"/>
          <w:szCs w:val="32"/>
          <w:lang w:val="en-US" w:eastAsia="zh-CN"/>
        </w:rPr>
        <w:t>企业现场管理不到位，员工违规操作</w:t>
      </w:r>
      <w:r>
        <w:rPr>
          <w:rStyle w:val="12"/>
          <w:rFonts w:hint="eastAsia" w:ascii="仿宋_GB2312" w:hAnsi="仿宋_GB2312" w:eastAsia="仿宋_GB2312" w:cs="仿宋_GB2312"/>
          <w:b w:val="0"/>
          <w:bCs/>
          <w:i w:val="0"/>
          <w:iCs w:val="0"/>
          <w:caps w:val="0"/>
          <w:color w:val="auto"/>
          <w:spacing w:val="0"/>
          <w:sz w:val="32"/>
          <w:szCs w:val="32"/>
        </w:rPr>
        <w:t>造成的一般触电生产安全责任事故。</w:t>
      </w:r>
    </w:p>
    <w:p w14:paraId="76648C7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黑体" w:eastAsia="黑体" w:cs="黑体"/>
          <w:b w:val="0"/>
          <w:bCs/>
          <w:color w:val="auto"/>
          <w:spacing w:val="0"/>
          <w:sz w:val="32"/>
          <w:szCs w:val="32"/>
        </w:rPr>
      </w:pPr>
      <w:bookmarkStart w:id="0" w:name="_Toc19720"/>
      <w:r>
        <w:rPr>
          <w:rStyle w:val="12"/>
          <w:rFonts w:hint="eastAsia" w:ascii="黑体" w:hAnsi="黑体" w:eastAsia="黑体" w:cs="黑体"/>
          <w:b w:val="0"/>
          <w:bCs/>
          <w:i w:val="0"/>
          <w:iCs w:val="0"/>
          <w:caps w:val="0"/>
          <w:color w:val="auto"/>
          <w:spacing w:val="0"/>
          <w:sz w:val="32"/>
          <w:szCs w:val="32"/>
        </w:rPr>
        <w:t>一、事故基本情况</w:t>
      </w:r>
      <w:bookmarkEnd w:id="0"/>
    </w:p>
    <w:p w14:paraId="43D83E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default" w:ascii="楷体_GB2312" w:hAnsi="楷体_GB2312" w:eastAsia="楷体_GB2312" w:cs="楷体_GB2312"/>
          <w:i w:val="0"/>
          <w:iCs w:val="0"/>
          <w:caps w:val="0"/>
          <w:color w:val="auto"/>
          <w:spacing w:val="0"/>
          <w:sz w:val="32"/>
          <w:szCs w:val="32"/>
          <w:lang w:val="en-US" w:eastAsia="zh-CN"/>
        </w:rPr>
      </w:pPr>
      <w:bookmarkStart w:id="1" w:name="_Toc11811"/>
      <w:r>
        <w:rPr>
          <w:rFonts w:hint="eastAsia" w:ascii="楷体_GB2312" w:hAnsi="楷体_GB2312" w:eastAsia="楷体_GB2312" w:cs="楷体_GB2312"/>
          <w:i w:val="0"/>
          <w:iCs w:val="0"/>
          <w:caps w:val="0"/>
          <w:color w:val="auto"/>
          <w:spacing w:val="0"/>
          <w:sz w:val="32"/>
          <w:szCs w:val="32"/>
        </w:rPr>
        <w:t>（一）</w:t>
      </w:r>
      <w:r>
        <w:rPr>
          <w:rFonts w:hint="eastAsia" w:ascii="楷体_GB2312" w:hAnsi="楷体_GB2312" w:eastAsia="楷体_GB2312" w:cs="楷体_GB2312"/>
          <w:i w:val="0"/>
          <w:iCs w:val="0"/>
          <w:caps w:val="0"/>
          <w:color w:val="auto"/>
          <w:spacing w:val="0"/>
          <w:sz w:val="32"/>
          <w:szCs w:val="32"/>
          <w:lang w:val="en-US" w:eastAsia="zh-CN"/>
        </w:rPr>
        <w:t>涉事单位概况</w:t>
      </w:r>
      <w:bookmarkEnd w:id="1"/>
    </w:p>
    <w:p w14:paraId="7EFBA72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九创（双鸭山）煤化工有限公司（以下简称：九创公司），成立于2024年11月28日；统一社会信用代码：91230521MAE5KDPP56；地址：黑龙江省双鸭山市集贤县福利镇工业园区；法定代表人：李明远；注册资本：5000万元；经营范围包括：一般项目：炼焦；化工产品生产（不含许可类化工产品）；化工产品销售（不含许可类化工产品）；道路货物运输站经营；装卸搬运；总质量4.5吨及以下普通货运车辆道路货物运输（除网络货运和危险货物）等。公司目前处于停产状态，现有员工35人，日常进行检修厂房、设备等工作。</w:t>
      </w:r>
    </w:p>
    <w:p w14:paraId="005C73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color w:val="auto"/>
          <w:spacing w:val="0"/>
          <w:sz w:val="32"/>
          <w:szCs w:val="32"/>
        </w:rPr>
      </w:pPr>
      <w:bookmarkStart w:id="2" w:name="_Toc20193"/>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lang w:val="en-US" w:eastAsia="zh-CN"/>
        </w:rPr>
        <w:t>二）涉事起重机械</w:t>
      </w:r>
      <w:r>
        <w:rPr>
          <w:rFonts w:hint="eastAsia" w:ascii="楷体_GB2312" w:hAnsi="楷体_GB2312" w:eastAsia="楷体_GB2312" w:cs="楷体_GB2312"/>
          <w:i w:val="0"/>
          <w:iCs w:val="0"/>
          <w:caps w:val="0"/>
          <w:color w:val="auto"/>
          <w:spacing w:val="0"/>
          <w:sz w:val="32"/>
          <w:szCs w:val="32"/>
        </w:rPr>
        <w:t>情况</w:t>
      </w:r>
      <w:bookmarkEnd w:id="2"/>
    </w:p>
    <w:p w14:paraId="07A15F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根据集贤县交通、交警部门提供的黑JA5393号解放牌重型载货专项作业车（以下简称：随车起重机）车辆信息，涉事随车起重机生产厂家为牡丹江专用汽车制造有限公司，</w:t>
      </w:r>
      <w:r>
        <w:rPr>
          <w:rFonts w:hint="eastAsia" w:ascii="仿宋_GB2312" w:hAnsi="仿宋_GB2312" w:eastAsia="仿宋_GB2312" w:cs="仿宋_GB2312"/>
          <w:i w:val="0"/>
          <w:iCs w:val="0"/>
          <w:caps w:val="0"/>
          <w:color w:val="auto"/>
          <w:spacing w:val="0"/>
          <w:sz w:val="32"/>
          <w:szCs w:val="32"/>
          <w:lang w:val="en-US" w:eastAsia="zh-CN"/>
        </w:rPr>
        <w:t>型号：SQ-12，</w:t>
      </w:r>
      <w:r>
        <w:rPr>
          <w:rFonts w:hint="eastAsia" w:ascii="仿宋_GB2312" w:hAnsi="仿宋_GB2312" w:eastAsia="仿宋_GB2312" w:cs="仿宋_GB2312"/>
          <w:color w:val="auto"/>
          <w:sz w:val="32"/>
          <w:szCs w:val="32"/>
          <w:highlight w:val="none"/>
          <w:lang w:val="en-US" w:eastAsia="zh-CN"/>
        </w:rPr>
        <w:t>出厂日期：2009年5月22日，车辆识别代号：LFNCRULX693C00777。强制报废期止：2024年9月29日，依据《机动车强制报废标准规定》第四条第一款第一项规定，该车辆已达到报废标准。事故发生后，该起重机械能够恢复</w:t>
      </w:r>
      <w:r>
        <w:rPr>
          <w:rFonts w:hint="eastAsia" w:ascii="仿宋_GB2312" w:hAnsi="仿宋_GB2312" w:eastAsia="仿宋_GB2312" w:cs="仿宋_GB2312"/>
          <w:color w:val="auto"/>
          <w:sz w:val="32"/>
          <w:szCs w:val="32"/>
          <w:highlight w:val="none"/>
          <w:u w:val="none"/>
          <w:lang w:val="en-US" w:eastAsia="zh-CN"/>
        </w:rPr>
        <w:t>行驶</w:t>
      </w:r>
      <w:r>
        <w:rPr>
          <w:rFonts w:hint="eastAsia" w:ascii="仿宋_GB2312" w:hAnsi="仿宋_GB2312" w:eastAsia="仿宋_GB2312" w:cs="仿宋_GB2312"/>
          <w:color w:val="auto"/>
          <w:sz w:val="32"/>
          <w:szCs w:val="32"/>
          <w:highlight w:val="none"/>
          <w:lang w:val="en-US" w:eastAsia="zh-CN"/>
        </w:rPr>
        <w:t>状态。</w:t>
      </w:r>
    </w:p>
    <w:p w14:paraId="0D23786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default" w:ascii="楷体_GB2312" w:hAnsi="楷体_GB2312" w:eastAsia="楷体_GB2312" w:cs="楷体_GB2312"/>
          <w:i w:val="0"/>
          <w:iCs w:val="0"/>
          <w:caps w:val="0"/>
          <w:color w:val="auto"/>
          <w:spacing w:val="0"/>
          <w:sz w:val="32"/>
          <w:szCs w:val="32"/>
          <w:lang w:val="en-US" w:eastAsia="zh-CN"/>
        </w:rPr>
      </w:pPr>
      <w:bookmarkStart w:id="3" w:name="_Toc25325"/>
      <w:r>
        <w:rPr>
          <w:rFonts w:hint="eastAsia" w:ascii="楷体_GB2312" w:hAnsi="楷体_GB2312" w:eastAsia="楷体_GB2312" w:cs="楷体_GB2312"/>
          <w:i w:val="0"/>
          <w:iCs w:val="0"/>
          <w:caps w:val="0"/>
          <w:color w:val="auto"/>
          <w:spacing w:val="0"/>
          <w:sz w:val="32"/>
          <w:szCs w:val="32"/>
          <w:lang w:val="en-US" w:eastAsia="zh-CN"/>
        </w:rPr>
        <w:t>（三）涉事工程概况</w:t>
      </w:r>
      <w:bookmarkEnd w:id="3"/>
    </w:p>
    <w:p w14:paraId="744AFC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9月初，九创公司法定代表人李明远为减少无关人员和车辆进入通往厂区道路，决定在通往厂区道路和S203省道交口处安装大门，设立闸机。2025年9月中旬开始施工，由公司安全管理人员王春峰负责现场管理。2025年9月20日，王春峰辞职后，李明远口头交代员工张志新负责施工现场的管理。</w:t>
      </w:r>
    </w:p>
    <w:p w14:paraId="32CAEB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lang w:val="en-US" w:eastAsia="zh-CN"/>
        </w:rPr>
        <w:t>建设施工大门安装工艺流程：焊接大门钢结构骨架、门柱基坑土石方开挖、浇筑混凝土基座，使用起重机械吊放涵管摆放在混凝土基座上，大门钢结构拼接，大门施工安装工程造价约60万元。事发前，工程已施工至涵管摆放。</w:t>
      </w:r>
    </w:p>
    <w:p w14:paraId="4F7119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i w:val="0"/>
          <w:iCs w:val="0"/>
          <w:caps w:val="0"/>
          <w:color w:val="auto"/>
          <w:spacing w:val="0"/>
          <w:sz w:val="32"/>
          <w:szCs w:val="32"/>
          <w:lang w:val="en-US" w:eastAsia="zh-CN"/>
        </w:rPr>
      </w:pPr>
      <w:bookmarkStart w:id="4" w:name="_Toc15525"/>
      <w:r>
        <w:rPr>
          <w:rFonts w:hint="eastAsia" w:ascii="楷体_GB2312" w:hAnsi="楷体_GB2312" w:eastAsia="楷体_GB2312" w:cs="楷体_GB2312"/>
          <w:i w:val="0"/>
          <w:iCs w:val="0"/>
          <w:caps w:val="0"/>
          <w:color w:val="auto"/>
          <w:spacing w:val="0"/>
          <w:sz w:val="32"/>
          <w:szCs w:val="32"/>
          <w:lang w:val="en-US" w:eastAsia="zh-CN"/>
        </w:rPr>
        <w:t>（四）涉事单位安全管理情况</w:t>
      </w:r>
      <w:bookmarkEnd w:id="4"/>
    </w:p>
    <w:p w14:paraId="5214BE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九创公司未制定安全生产责任制，未对参加作业人员开展安全生产教育培训并如实记录；未编制吊装作业的专项施工方案；未对参加作业人员进行现场安全技术措施交底。</w:t>
      </w:r>
    </w:p>
    <w:p w14:paraId="43C143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创公司实施吊装作业时，未安排专门人员进行现场安全管理，现场未设置起重信号工指挥吊装作业；未采取技术、管理措施发现并消除吊装作业地点触电风险隐患；未对作业现场开展危险源辨识；使用已达到报废标准的随车起重机在电力保护区范围内起吊涵管。</w:t>
      </w:r>
    </w:p>
    <w:p w14:paraId="005A69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i w:val="0"/>
          <w:iCs w:val="0"/>
          <w:caps w:val="0"/>
          <w:color w:val="auto"/>
          <w:spacing w:val="0"/>
          <w:sz w:val="32"/>
          <w:szCs w:val="32"/>
          <w:lang w:val="en-US" w:eastAsia="zh-CN"/>
        </w:rPr>
      </w:pPr>
      <w:bookmarkStart w:id="5" w:name="_Toc17365"/>
      <w:r>
        <w:rPr>
          <w:rFonts w:hint="eastAsia" w:ascii="楷体_GB2312" w:hAnsi="楷体_GB2312" w:eastAsia="楷体_GB2312" w:cs="楷体_GB2312"/>
          <w:i w:val="0"/>
          <w:iCs w:val="0"/>
          <w:caps w:val="0"/>
          <w:color w:val="auto"/>
          <w:spacing w:val="0"/>
          <w:sz w:val="32"/>
          <w:szCs w:val="32"/>
          <w:lang w:val="en-US" w:eastAsia="zh-CN"/>
        </w:rPr>
        <w:t>（五）属地政府相关部门履职情况</w:t>
      </w:r>
      <w:bookmarkEnd w:id="5"/>
    </w:p>
    <w:p w14:paraId="6EDD94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bookmarkStart w:id="6" w:name="_Toc27344"/>
      <w:r>
        <w:rPr>
          <w:rFonts w:hint="eastAsia" w:ascii="仿宋_GB2312" w:hAnsi="仿宋_GB2312" w:eastAsia="仿宋_GB2312" w:cs="仿宋_GB2312"/>
          <w:color w:val="auto"/>
          <w:sz w:val="32"/>
          <w:szCs w:val="32"/>
          <w:highlight w:val="none"/>
          <w:lang w:val="en-US" w:eastAsia="zh-CN"/>
        </w:rPr>
        <w:t>集贤镇政府开展安全生产检查巡查工作不到位，安监站站长杜海涛在日常检查中，路过S203省道和九创公司厂区道路交会口处看到有施工开挖迹象，未实地进行检查，主观认为是高标准农田建设，未向上级有关部门汇报，安全生产工作开展不细致不深入。</w:t>
      </w:r>
      <w:bookmarkEnd w:id="6"/>
    </w:p>
    <w:p w14:paraId="769299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黑体" w:eastAsia="黑体" w:cs="黑体"/>
          <w:color w:val="auto"/>
          <w:spacing w:val="0"/>
          <w:sz w:val="32"/>
          <w:szCs w:val="32"/>
          <w:lang w:val="en-US" w:eastAsia="zh-CN"/>
        </w:rPr>
      </w:pPr>
      <w:bookmarkStart w:id="7" w:name="_Toc12137"/>
      <w:r>
        <w:rPr>
          <w:rFonts w:hint="eastAsia" w:ascii="黑体" w:hAnsi="黑体" w:eastAsia="黑体" w:cs="黑体"/>
          <w:i w:val="0"/>
          <w:iCs w:val="0"/>
          <w:caps w:val="0"/>
          <w:color w:val="auto"/>
          <w:spacing w:val="0"/>
          <w:sz w:val="32"/>
          <w:szCs w:val="32"/>
          <w:lang w:val="en-US" w:eastAsia="zh-CN"/>
        </w:rPr>
        <w:t>二、</w:t>
      </w:r>
      <w:r>
        <w:rPr>
          <w:rFonts w:hint="eastAsia" w:ascii="黑体" w:hAnsi="黑体" w:eastAsia="黑体" w:cs="黑体"/>
          <w:i w:val="0"/>
          <w:iCs w:val="0"/>
          <w:caps w:val="0"/>
          <w:color w:val="auto"/>
          <w:spacing w:val="0"/>
          <w:sz w:val="32"/>
          <w:szCs w:val="32"/>
        </w:rPr>
        <w:t>事故发生经过</w:t>
      </w:r>
      <w:r>
        <w:rPr>
          <w:rFonts w:hint="eastAsia" w:ascii="黑体" w:hAnsi="黑体" w:eastAsia="黑体" w:cs="黑体"/>
          <w:i w:val="0"/>
          <w:iCs w:val="0"/>
          <w:caps w:val="0"/>
          <w:color w:val="auto"/>
          <w:spacing w:val="0"/>
          <w:sz w:val="32"/>
          <w:szCs w:val="32"/>
          <w:lang w:val="en-US" w:eastAsia="zh-CN"/>
        </w:rPr>
        <w:t>及应急处置情况</w:t>
      </w:r>
      <w:bookmarkEnd w:id="7"/>
    </w:p>
    <w:p w14:paraId="1A9FC4A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i w:val="0"/>
          <w:iCs w:val="0"/>
          <w:caps w:val="0"/>
          <w:color w:val="auto"/>
          <w:spacing w:val="0"/>
          <w:sz w:val="32"/>
          <w:szCs w:val="32"/>
          <w:lang w:val="en-US" w:eastAsia="zh-CN"/>
        </w:rPr>
      </w:pPr>
      <w:bookmarkStart w:id="8" w:name="_Toc28340"/>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lang w:val="en-US" w:eastAsia="zh-CN"/>
        </w:rPr>
        <w:t>一）事故发生经过</w:t>
      </w:r>
      <w:bookmarkEnd w:id="8"/>
    </w:p>
    <w:p w14:paraId="4EDE37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9" w:name="_Toc19336"/>
      <w:bookmarkStart w:id="10" w:name="_Toc23377"/>
      <w:bookmarkStart w:id="11" w:name="_Toc24051"/>
      <w:r>
        <w:rPr>
          <w:rFonts w:hint="eastAsia" w:ascii="仿宋_GB2312" w:hAnsi="仿宋_GB2312" w:eastAsia="仿宋_GB2312" w:cs="仿宋_GB2312"/>
          <w:color w:val="auto"/>
          <w:sz w:val="32"/>
          <w:szCs w:val="32"/>
          <w:highlight w:val="none"/>
          <w:lang w:val="en-US" w:eastAsia="zh-CN"/>
        </w:rPr>
        <w:t>2025年10月1日7时40许，九创公司吊装作业现场管理人员张志新带领公司保管员周波和王凤彬到厂区大门西侧停车场涵管存放区，使用随车起重机吊装4根涵管运送到203省道与厂区交口作业现场，张志新指挥王凤彬操作随车起重机在周波配合下，将4根涵管吊装摆放到路西侧的基坑混凝土基础上，10时许，张志新接到厂区人员电话后回厂区处理其他工作。离开前张志新给九创公司员工赵立刚打电话，告知其安排2名工人到涵管摆放区继续配合王凤彬吊运涵管。赵立刚安排公司员工王旭、房本利到涵管存放区配合王凤彬吊装3根涵管运到施工现场。11时许，3人乘电瓶车回到餐厅，就餐期间房本利向工友韩子盛说自己腿疼，韩子盛说下午我替你去现场配合吊装作业。12时30分许，王旭和韩子盛穿好雨衣和王凤彬前往作业现场。3人抵达后，王凤彬操作随车起重机在王旭和韩子盛的配合下将车上的2根涵管相继吊装摆放到道东侧基坑北侧混凝土基础，王旭解开第2根涵管绑带后从基坑爬到车辆左前方的地面上准备脱雨衣。此时，王凤彬坐在随车起重机操作台座椅上，伸手指向车左前方示意要起吊高压线下的涵管，同时将举升的吊臂摆向南侧高压线方向，王旭对王凤彬说“车上还有一根涵管，吊车后的涵管多好”，王凤彬没有应答，继续操纵随车起重机向南侧摆臂，进入电力保护区，起重钢绳触碰10kV导线。此时，韩子盛也从上到地面脱雨衣，二人先后发现吊车右后侧支腿冒烟。从厂区内赶到现场取工具的九创公司电工陈宪超和赵立刚也发现随车起重机左后支腿冒烟，二人绕车查看发现4个支腿全部冒烟。这时，王凤彬说“不对啊”，从操作台座椅上快速下车去开车辆驾驶室的车门，当右手触碰到车门把手时，发生触电，手抓着门把手身体直挺挺的向后躺。</w:t>
      </w:r>
      <w:bookmarkEnd w:id="9"/>
      <w:bookmarkEnd w:id="10"/>
      <w:bookmarkEnd w:id="11"/>
    </w:p>
    <w:p w14:paraId="1D470E5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i w:val="0"/>
          <w:iCs w:val="0"/>
          <w:caps w:val="0"/>
          <w:color w:val="auto"/>
          <w:spacing w:val="0"/>
          <w:sz w:val="32"/>
          <w:szCs w:val="32"/>
          <w:lang w:val="en-US" w:eastAsia="zh-CN"/>
        </w:rPr>
      </w:pPr>
      <w:bookmarkStart w:id="12" w:name="_Toc23149"/>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lang w:val="en-US" w:eastAsia="zh-CN"/>
        </w:rPr>
        <w:t>二）应急处置情况</w:t>
      </w:r>
      <w:bookmarkEnd w:id="12"/>
    </w:p>
    <w:p w14:paraId="670CB0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宪超告诉大家不要碰王凤彬和车辆，用木头将王凤彬脱离车辆，于是王旭在附近找根木方将王凤彬怼到地上，韩子盛拽着王凤彬肩膀将其拖到车头前，王旭和韩子盛轮流给王凤彬做心肺复苏。陈宪超拨打了120急救电话和国网公司电话，请求国网公司对事发地区10kV供电线路进行紧急停电，事发后大约15分钟120急救车到达现场，急救医生对王凤彬进行抢救后，确认已无生命体征。</w:t>
      </w:r>
    </w:p>
    <w:p w14:paraId="7049FE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i w:val="0"/>
          <w:iCs w:val="0"/>
          <w:caps w:val="0"/>
          <w:color w:val="auto"/>
          <w:spacing w:val="0"/>
          <w:sz w:val="32"/>
          <w:szCs w:val="32"/>
          <w:lang w:val="en-US" w:eastAsia="zh-CN"/>
        </w:rPr>
      </w:pPr>
      <w:bookmarkStart w:id="13" w:name="_Toc19307"/>
      <w:r>
        <w:rPr>
          <w:rFonts w:hint="eastAsia" w:ascii="楷体_GB2312" w:hAnsi="楷体_GB2312" w:eastAsia="楷体_GB2312" w:cs="楷体_GB2312"/>
          <w:i w:val="0"/>
          <w:iCs w:val="0"/>
          <w:caps w:val="0"/>
          <w:color w:val="auto"/>
          <w:spacing w:val="0"/>
          <w:sz w:val="32"/>
          <w:szCs w:val="32"/>
          <w:lang w:val="en-US" w:eastAsia="zh-CN"/>
        </w:rPr>
        <w:t>（三）应急评估</w:t>
      </w:r>
      <w:bookmarkEnd w:id="13"/>
    </w:p>
    <w:p w14:paraId="311057F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Calibri" w:eastAsia="仿宋_GB2312" w:cs="仿宋_GB2312"/>
          <w:color w:val="auto"/>
          <w:kern w:val="2"/>
          <w:sz w:val="32"/>
          <w:szCs w:val="32"/>
          <w:lang w:val="en-US" w:eastAsia="zh-CN" w:bidi="ar-SA"/>
        </w:rPr>
        <w:t>事故发生时，九创公司现场人员处置措施有效，程序得当，第一时间拨打了120急救电话和供电企业电话，供电企业停送电程序符合应急处置要求，政府相关部门接报事故信息流转畅通。</w:t>
      </w:r>
    </w:p>
    <w:p w14:paraId="62730E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黑体" w:eastAsia="黑体" w:cs="黑体"/>
          <w:color w:val="auto"/>
          <w:spacing w:val="0"/>
          <w:sz w:val="32"/>
          <w:szCs w:val="32"/>
        </w:rPr>
      </w:pPr>
      <w:bookmarkStart w:id="14" w:name="_Toc2339"/>
      <w:r>
        <w:rPr>
          <w:rFonts w:hint="eastAsia" w:ascii="黑体" w:hAnsi="黑体" w:eastAsia="黑体" w:cs="黑体"/>
          <w:i w:val="0"/>
          <w:iCs w:val="0"/>
          <w:caps w:val="0"/>
          <w:color w:val="auto"/>
          <w:spacing w:val="0"/>
          <w:sz w:val="32"/>
          <w:szCs w:val="32"/>
          <w:lang w:val="en-US" w:eastAsia="zh-CN"/>
        </w:rPr>
        <w:t>三、</w:t>
      </w:r>
      <w:r>
        <w:rPr>
          <w:rFonts w:hint="eastAsia" w:ascii="黑体" w:hAnsi="黑体" w:eastAsia="黑体" w:cs="黑体"/>
          <w:i w:val="0"/>
          <w:iCs w:val="0"/>
          <w:caps w:val="0"/>
          <w:color w:val="auto"/>
          <w:spacing w:val="0"/>
          <w:sz w:val="32"/>
          <w:szCs w:val="32"/>
        </w:rPr>
        <w:t>事故伤亡人员死亡原因及直接经济损失</w:t>
      </w:r>
      <w:bookmarkEnd w:id="14"/>
    </w:p>
    <w:p w14:paraId="569F673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i w:val="0"/>
          <w:iCs w:val="0"/>
          <w:caps w:val="0"/>
          <w:color w:val="auto"/>
          <w:spacing w:val="0"/>
          <w:sz w:val="32"/>
          <w:szCs w:val="32"/>
          <w:lang w:val="en-US" w:eastAsia="zh-CN"/>
        </w:rPr>
      </w:pPr>
      <w:r>
        <w:rPr>
          <w:rStyle w:val="12"/>
          <w:rFonts w:hint="eastAsia" w:ascii="仿宋_GB2312" w:hAnsi="仿宋_GB2312" w:eastAsia="仿宋_GB2312" w:cs="仿宋_GB2312"/>
          <w:b w:val="0"/>
          <w:bCs/>
          <w:i w:val="0"/>
          <w:iCs w:val="0"/>
          <w:caps w:val="0"/>
          <w:color w:val="auto"/>
          <w:spacing w:val="0"/>
          <w:sz w:val="32"/>
          <w:szCs w:val="32"/>
        </w:rPr>
        <w:t>1.</w:t>
      </w:r>
      <w:r>
        <w:rPr>
          <w:rFonts w:hint="eastAsia" w:ascii="仿宋_GB2312" w:hAnsi="仿宋_GB2312" w:eastAsia="仿宋_GB2312" w:cs="仿宋_GB2312"/>
          <w:b w:val="0"/>
          <w:bCs/>
          <w:i w:val="0"/>
          <w:iCs w:val="0"/>
          <w:caps w:val="0"/>
          <w:color w:val="auto"/>
          <w:spacing w:val="0"/>
          <w:sz w:val="32"/>
          <w:szCs w:val="32"/>
        </w:rPr>
        <w:t>事故</w:t>
      </w:r>
      <w:r>
        <w:rPr>
          <w:rFonts w:hint="eastAsia" w:ascii="仿宋_GB2312" w:hAnsi="仿宋_GB2312" w:eastAsia="仿宋_GB2312" w:cs="仿宋_GB2312"/>
          <w:b w:val="0"/>
          <w:bCs/>
          <w:i w:val="0"/>
          <w:iCs w:val="0"/>
          <w:caps w:val="0"/>
          <w:color w:val="auto"/>
          <w:spacing w:val="0"/>
          <w:sz w:val="32"/>
          <w:szCs w:val="32"/>
          <w:lang w:val="en-US" w:eastAsia="zh-CN"/>
        </w:rPr>
        <w:t>伤亡人员情况：死者</w:t>
      </w:r>
      <w:r>
        <w:rPr>
          <w:rFonts w:hint="eastAsia" w:ascii="仿宋_GB2312" w:hAnsi="仿宋_GB2312" w:eastAsia="仿宋_GB2312" w:cs="仿宋_GB2312"/>
          <w:b w:val="0"/>
          <w:bCs/>
          <w:i w:val="0"/>
          <w:iCs w:val="0"/>
          <w:caps w:val="0"/>
          <w:color w:val="auto"/>
          <w:spacing w:val="0"/>
          <w:sz w:val="32"/>
          <w:szCs w:val="32"/>
          <w:lang w:eastAsia="zh-CN"/>
        </w:rPr>
        <w:t>，</w:t>
      </w:r>
      <w:r>
        <w:rPr>
          <w:rFonts w:hint="eastAsia" w:ascii="仿宋_GB2312" w:hAnsi="仿宋_GB2312" w:eastAsia="仿宋_GB2312" w:cs="仿宋_GB2312"/>
          <w:b w:val="0"/>
          <w:bCs/>
          <w:i w:val="0"/>
          <w:iCs w:val="0"/>
          <w:caps w:val="0"/>
          <w:color w:val="auto"/>
          <w:spacing w:val="0"/>
          <w:sz w:val="32"/>
          <w:szCs w:val="32"/>
          <w:lang w:val="en-US" w:eastAsia="zh-CN"/>
        </w:rPr>
        <w:t>王某彬</w:t>
      </w:r>
      <w:r>
        <w:rPr>
          <w:rFonts w:hint="eastAsia" w:ascii="仿宋_GB2312" w:hAnsi="仿宋_GB2312" w:eastAsia="仿宋_GB2312" w:cs="仿宋_GB2312"/>
          <w:b w:val="0"/>
          <w:bCs/>
          <w:i w:val="0"/>
          <w:iCs w:val="0"/>
          <w:caps w:val="0"/>
          <w:color w:val="auto"/>
          <w:spacing w:val="0"/>
          <w:sz w:val="32"/>
          <w:szCs w:val="32"/>
        </w:rPr>
        <w:t>，年龄4</w:t>
      </w:r>
      <w:r>
        <w:rPr>
          <w:rFonts w:hint="eastAsia" w:ascii="仿宋_GB2312" w:hAnsi="仿宋_GB2312" w:eastAsia="仿宋_GB2312" w:cs="仿宋_GB2312"/>
          <w:b w:val="0"/>
          <w:bCs/>
          <w:i w:val="0"/>
          <w:iCs w:val="0"/>
          <w:caps w:val="0"/>
          <w:color w:val="auto"/>
          <w:spacing w:val="0"/>
          <w:sz w:val="32"/>
          <w:szCs w:val="32"/>
          <w:lang w:val="en-US" w:eastAsia="zh-CN"/>
        </w:rPr>
        <w:t>9</w:t>
      </w:r>
      <w:r>
        <w:rPr>
          <w:rFonts w:hint="eastAsia" w:ascii="仿宋_GB2312" w:hAnsi="仿宋_GB2312" w:eastAsia="仿宋_GB2312" w:cs="仿宋_GB2312"/>
          <w:b w:val="0"/>
          <w:bCs/>
          <w:i w:val="0"/>
          <w:iCs w:val="0"/>
          <w:caps w:val="0"/>
          <w:color w:val="auto"/>
          <w:spacing w:val="0"/>
          <w:sz w:val="32"/>
          <w:szCs w:val="32"/>
        </w:rPr>
        <w:t>岁</w:t>
      </w:r>
      <w:r>
        <w:rPr>
          <w:rFonts w:hint="eastAsia" w:ascii="仿宋_GB2312" w:hAnsi="仿宋_GB2312" w:eastAsia="仿宋_GB2312" w:cs="仿宋_GB2312"/>
          <w:b w:val="0"/>
          <w:bCs/>
          <w:i w:val="0"/>
          <w:iCs w:val="0"/>
          <w:caps w:val="0"/>
          <w:color w:val="auto"/>
          <w:spacing w:val="0"/>
          <w:sz w:val="32"/>
          <w:szCs w:val="32"/>
          <w:lang w:val="en-US" w:eastAsia="zh-CN"/>
        </w:rPr>
        <w:t>。</w:t>
      </w:r>
      <w:r>
        <w:rPr>
          <w:rFonts w:hint="eastAsia" w:ascii="仿宋_GB2312" w:hAnsi="仿宋_GB2312" w:eastAsia="仿宋_GB2312" w:cs="仿宋_GB2312"/>
          <w:color w:val="auto"/>
          <w:sz w:val="32"/>
          <w:szCs w:val="32"/>
          <w:highlight w:val="none"/>
          <w:lang w:val="en-US" w:eastAsia="zh-CN"/>
        </w:rPr>
        <w:t>2025年8月13日，九创公司与王凤彬签订《劳动合同书》，聘用岗位为公司吊车司机。</w:t>
      </w:r>
      <w:r>
        <w:rPr>
          <w:rFonts w:hint="eastAsia" w:ascii="仿宋_GB2312" w:hAnsi="仿宋_GB2312" w:eastAsia="仿宋_GB2312" w:cs="仿宋_GB2312"/>
          <w:b w:val="0"/>
          <w:bCs/>
          <w:i w:val="0"/>
          <w:iCs w:val="0"/>
          <w:caps w:val="0"/>
          <w:color w:val="auto"/>
          <w:spacing w:val="0"/>
          <w:sz w:val="32"/>
          <w:szCs w:val="32"/>
          <w:lang w:val="en-US" w:eastAsia="zh-CN"/>
        </w:rPr>
        <w:t>涉事随车起重机操作员，持有建设机械施工上机操作证，编号：2482401966111，操作机种：汽车式起重机操作，使用期限：2024年4月22日至2030年4月21日；持有机动车驾驶证，准驾车型：B2，有效期限：2017-03-11至2027-03-11</w:t>
      </w:r>
      <w:r>
        <w:rPr>
          <w:rFonts w:hint="eastAsia" w:ascii="仿宋_GB2312" w:hAnsi="仿宋_GB2312" w:eastAsia="仿宋_GB2312" w:cs="仿宋_GB2312"/>
          <w:b w:val="0"/>
          <w:bCs/>
          <w:i w:val="0"/>
          <w:iCs w:val="0"/>
          <w:caps w:val="0"/>
          <w:color w:val="auto"/>
          <w:spacing w:val="0"/>
          <w:sz w:val="32"/>
          <w:szCs w:val="32"/>
        </w:rPr>
        <w:t>。</w:t>
      </w:r>
      <w:r>
        <w:rPr>
          <w:rFonts w:hint="eastAsia" w:ascii="仿宋_GB2312" w:hAnsi="仿宋_GB2312" w:eastAsia="仿宋_GB2312" w:cs="仿宋_GB2312"/>
          <w:b w:val="0"/>
          <w:bCs/>
          <w:i w:val="0"/>
          <w:iCs w:val="0"/>
          <w:caps w:val="0"/>
          <w:color w:val="auto"/>
          <w:spacing w:val="0"/>
          <w:sz w:val="32"/>
          <w:szCs w:val="32"/>
          <w:highlight w:val="none"/>
          <w:lang w:val="en-US" w:eastAsia="zh-CN"/>
        </w:rPr>
        <w:t>根据集贤县人民医院提供的120医生接诊记录载明王凤彬死亡原因为电击伤死亡</w:t>
      </w:r>
      <w:r>
        <w:rPr>
          <w:rFonts w:hint="eastAsia" w:ascii="仿宋_GB2312" w:hAnsi="仿宋_GB2312" w:eastAsia="仿宋_GB2312" w:cs="仿宋_GB2312"/>
          <w:b w:val="0"/>
          <w:bCs/>
          <w:i w:val="0"/>
          <w:iCs w:val="0"/>
          <w:caps w:val="0"/>
          <w:color w:val="auto"/>
          <w:spacing w:val="0"/>
          <w:sz w:val="32"/>
          <w:szCs w:val="32"/>
          <w:lang w:val="en-US" w:eastAsia="zh-CN"/>
        </w:rPr>
        <w:t>。</w:t>
      </w:r>
    </w:p>
    <w:p w14:paraId="6BDC76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color w:val="auto"/>
          <w:spacing w:val="0"/>
          <w:sz w:val="32"/>
          <w:szCs w:val="32"/>
        </w:rPr>
      </w:pPr>
      <w:r>
        <w:rPr>
          <w:rStyle w:val="12"/>
          <w:rFonts w:hint="eastAsia" w:ascii="仿宋_GB2312" w:hAnsi="仿宋_GB2312" w:eastAsia="仿宋_GB2312" w:cs="仿宋_GB2312"/>
          <w:b w:val="0"/>
          <w:bCs/>
          <w:i w:val="0"/>
          <w:iCs w:val="0"/>
          <w:caps w:val="0"/>
          <w:color w:val="auto"/>
          <w:spacing w:val="0"/>
          <w:sz w:val="32"/>
          <w:szCs w:val="32"/>
        </w:rPr>
        <w:t>2.直接经济损失</w:t>
      </w:r>
      <w:r>
        <w:rPr>
          <w:rStyle w:val="12"/>
          <w:rFonts w:hint="eastAsia" w:ascii="仿宋_GB2312" w:hAnsi="仿宋_GB2312" w:eastAsia="仿宋_GB2312" w:cs="仿宋_GB2312"/>
          <w:b w:val="0"/>
          <w:bCs/>
          <w:i w:val="0"/>
          <w:iCs w:val="0"/>
          <w:caps w:val="0"/>
          <w:color w:val="auto"/>
          <w:spacing w:val="0"/>
          <w:sz w:val="32"/>
          <w:szCs w:val="32"/>
          <w:lang w:eastAsia="zh-CN"/>
        </w:rPr>
        <w:t>：</w:t>
      </w:r>
      <w:r>
        <w:rPr>
          <w:rFonts w:hint="eastAsia" w:ascii="仿宋_GB2312" w:hAnsi="Calibri" w:eastAsia="仿宋_GB2312" w:cs="仿宋_GB2312"/>
          <w:b w:val="0"/>
          <w:bCs/>
          <w:color w:val="auto"/>
          <w:kern w:val="2"/>
          <w:sz w:val="32"/>
          <w:szCs w:val="32"/>
          <w:lang w:val="en-US" w:eastAsia="zh-CN" w:bidi="ar-SA"/>
        </w:rPr>
        <w:t>根据《企业职工伤亡事故经济损失统计标准》</w:t>
      </w:r>
      <w:r>
        <w:rPr>
          <w:rFonts w:hint="eastAsia" w:ascii="仿宋_GB2312" w:hAnsi="Calibri" w:eastAsia="仿宋_GB2312" w:cs="仿宋_GB2312"/>
          <w:b w:val="0"/>
          <w:bCs/>
          <w:color w:val="auto"/>
          <w:kern w:val="2"/>
          <w:sz w:val="32"/>
          <w:szCs w:val="32"/>
          <w:highlight w:val="none"/>
          <w:lang w:val="en-US" w:eastAsia="zh-CN" w:bidi="ar-SA"/>
        </w:rPr>
        <w:t>（GB/T 6721）</w:t>
      </w:r>
      <w:r>
        <w:rPr>
          <w:rFonts w:hint="eastAsia" w:ascii="仿宋_GB2312" w:hAnsi="Calibri" w:eastAsia="仿宋_GB2312" w:cs="仿宋_GB2312"/>
          <w:b w:val="0"/>
          <w:bCs/>
          <w:color w:val="auto"/>
          <w:kern w:val="2"/>
          <w:sz w:val="32"/>
          <w:szCs w:val="32"/>
          <w:lang w:val="en-US" w:eastAsia="zh-CN" w:bidi="ar-SA"/>
        </w:rPr>
        <w:t>核定，这起事故造成直接经济损失108</w:t>
      </w:r>
      <w:r>
        <w:rPr>
          <w:rFonts w:hint="eastAsia" w:ascii="仿宋_GB2312" w:hAnsi="Calibri" w:eastAsia="仿宋_GB2312" w:cs="仿宋_GB2312"/>
          <w:b w:val="0"/>
          <w:bCs/>
          <w:color w:val="auto"/>
          <w:kern w:val="2"/>
          <w:sz w:val="32"/>
          <w:szCs w:val="32"/>
          <w:highlight w:val="none"/>
          <w:lang w:val="en-US" w:eastAsia="zh-CN" w:bidi="ar-SA"/>
        </w:rPr>
        <w:t>万元</w:t>
      </w:r>
      <w:r>
        <w:rPr>
          <w:rFonts w:hint="eastAsia" w:ascii="仿宋_GB2312" w:hAnsi="Calibri" w:eastAsia="仿宋_GB2312" w:cs="仿宋_GB2312"/>
          <w:b w:val="0"/>
          <w:bCs/>
          <w:color w:val="auto"/>
          <w:kern w:val="2"/>
          <w:sz w:val="32"/>
          <w:szCs w:val="32"/>
          <w:lang w:val="en-US" w:eastAsia="zh-CN" w:bidi="ar-SA"/>
        </w:rPr>
        <w:t>（不含事故罚款）。</w:t>
      </w:r>
    </w:p>
    <w:p w14:paraId="367BFE2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黑体" w:eastAsia="黑体" w:cs="黑体"/>
          <w:i w:val="0"/>
          <w:iCs w:val="0"/>
          <w:caps w:val="0"/>
          <w:color w:val="auto"/>
          <w:spacing w:val="0"/>
          <w:sz w:val="32"/>
          <w:szCs w:val="32"/>
        </w:rPr>
      </w:pPr>
      <w:bookmarkStart w:id="15" w:name="_Toc22097"/>
      <w:r>
        <w:rPr>
          <w:rFonts w:hint="eastAsia" w:ascii="黑体" w:hAnsi="黑体" w:eastAsia="黑体" w:cs="黑体"/>
          <w:i w:val="0"/>
          <w:iCs w:val="0"/>
          <w:caps w:val="0"/>
          <w:color w:val="auto"/>
          <w:spacing w:val="0"/>
          <w:sz w:val="32"/>
          <w:szCs w:val="32"/>
          <w:lang w:val="en-US" w:eastAsia="zh-CN"/>
        </w:rPr>
        <w:t>四、事故现场勘验及</w:t>
      </w:r>
      <w:r>
        <w:rPr>
          <w:rFonts w:hint="eastAsia" w:ascii="黑体" w:hAnsi="黑体" w:eastAsia="黑体" w:cs="黑体"/>
          <w:i w:val="0"/>
          <w:iCs w:val="0"/>
          <w:caps w:val="0"/>
          <w:color w:val="auto"/>
          <w:spacing w:val="0"/>
          <w:sz w:val="32"/>
          <w:szCs w:val="32"/>
        </w:rPr>
        <w:t>其他可能因素排除</w:t>
      </w:r>
      <w:bookmarkEnd w:id="15"/>
    </w:p>
    <w:p w14:paraId="721D1CE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i w:val="0"/>
          <w:iCs w:val="0"/>
          <w:caps w:val="0"/>
          <w:color w:val="auto"/>
          <w:spacing w:val="0"/>
          <w:sz w:val="32"/>
          <w:szCs w:val="32"/>
          <w:lang w:val="en-US" w:eastAsia="zh-CN"/>
        </w:rPr>
      </w:pPr>
      <w:bookmarkStart w:id="16" w:name="_Toc29301"/>
      <w:r>
        <w:rPr>
          <w:rFonts w:hint="eastAsia" w:ascii="楷体_GB2312" w:hAnsi="楷体_GB2312" w:eastAsia="楷体_GB2312" w:cs="楷体_GB2312"/>
          <w:i w:val="0"/>
          <w:iCs w:val="0"/>
          <w:caps w:val="0"/>
          <w:color w:val="auto"/>
          <w:spacing w:val="0"/>
          <w:sz w:val="32"/>
          <w:szCs w:val="32"/>
          <w:lang w:val="en-US" w:eastAsia="zh-CN"/>
        </w:rPr>
        <w:t>（一）事故现场勘验情况</w:t>
      </w:r>
      <w:bookmarkEnd w:id="16"/>
    </w:p>
    <w:p w14:paraId="56FF4E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事发地点位于S203省道与通往九创公司厂区道路交会口处。2025年10月1日13时17分，国网黑龙江省电力有限公司集贤县供电分公司工作人员接到九创公司请求停电的电话后，对事故区域供电设施进行了停电处理，赶赴现场进行证据固定。2025年10月2日14时，事故调查组邀请国网黑龙江省电力有限公司集贤县供电分公司工作人员对事发现场电力线路进行勘验，涉事线路为10kV开发同泰分—长安排灌支002-003号水泥电杆之间，电工使用绝缘标准测量杆测量，002-003号水泥电杆之间导线最低点对地垂直距离为8.8m。涉事随车起重机车头向南车尾朝北停在道路左侧，随车起重机直臂起重钢绳侵入电力保护区触碰北侧C相导线。事故现场道西侧基坑内混凝土基础4根涵管已吊装摆放完毕，道东侧基坑内北侧</w:t>
      </w:r>
      <w:r>
        <w:rPr>
          <w:rFonts w:hint="eastAsia" w:ascii="仿宋_GB2312" w:hAnsi="仿宋_GB2312" w:eastAsia="仿宋_GB2312" w:cs="仿宋_GB2312"/>
          <w:i w:val="0"/>
          <w:iCs w:val="0"/>
          <w:caps w:val="0"/>
          <w:color w:val="auto"/>
          <w:spacing w:val="0"/>
          <w:sz w:val="32"/>
          <w:szCs w:val="32"/>
          <w:highlight w:val="none"/>
          <w:lang w:val="en-US" w:eastAsia="zh-CN"/>
        </w:rPr>
        <w:t>混凝土</w:t>
      </w:r>
      <w:r>
        <w:rPr>
          <w:rFonts w:hint="eastAsia" w:ascii="仿宋_GB2312" w:hAnsi="仿宋_GB2312" w:eastAsia="仿宋_GB2312" w:cs="仿宋_GB2312"/>
          <w:i w:val="0"/>
          <w:iCs w:val="0"/>
          <w:caps w:val="0"/>
          <w:color w:val="auto"/>
          <w:spacing w:val="0"/>
          <w:sz w:val="32"/>
          <w:szCs w:val="32"/>
          <w:lang w:val="en-US" w:eastAsia="zh-CN"/>
        </w:rPr>
        <w:t>基础2根涵管吊装摆放完毕，1根涵管在高压线下土堆上，涉事随车起重机平板车上还有1根涵管，路面两侧存放有焊接的</w:t>
      </w:r>
      <w:r>
        <w:rPr>
          <w:rFonts w:hint="eastAsia" w:ascii="仿宋_GB2312" w:hAnsi="仿宋_GB2312" w:eastAsia="仿宋_GB2312" w:cs="仿宋_GB2312"/>
          <w:i w:val="0"/>
          <w:iCs w:val="0"/>
          <w:caps w:val="0"/>
          <w:color w:val="auto"/>
          <w:spacing w:val="0"/>
          <w:sz w:val="32"/>
          <w:szCs w:val="32"/>
          <w:highlight w:val="none"/>
          <w:u w:val="none"/>
          <w:lang w:val="en-US" w:eastAsia="zh-CN"/>
        </w:rPr>
        <w:t>钢结构骨架</w:t>
      </w:r>
      <w:r>
        <w:rPr>
          <w:rFonts w:hint="eastAsia" w:ascii="仿宋_GB2312" w:hAnsi="仿宋_GB2312" w:eastAsia="仿宋_GB2312" w:cs="仿宋_GB2312"/>
          <w:i w:val="0"/>
          <w:iCs w:val="0"/>
          <w:caps w:val="0"/>
          <w:color w:val="auto"/>
          <w:spacing w:val="0"/>
          <w:sz w:val="32"/>
          <w:szCs w:val="32"/>
          <w:lang w:val="en-US" w:eastAsia="zh-CN"/>
        </w:rPr>
        <w:t>。</w:t>
      </w:r>
    </w:p>
    <w:p w14:paraId="1A9F68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default" w:ascii="楷体_GB2312" w:hAnsi="楷体_GB2312" w:eastAsia="楷体_GB2312" w:cs="楷体_GB2312"/>
          <w:i w:val="0"/>
          <w:iCs w:val="0"/>
          <w:caps w:val="0"/>
          <w:color w:val="auto"/>
          <w:spacing w:val="0"/>
          <w:sz w:val="32"/>
          <w:szCs w:val="32"/>
          <w:lang w:val="en-US" w:eastAsia="zh-CN"/>
        </w:rPr>
      </w:pPr>
      <w:bookmarkStart w:id="17" w:name="_Toc3824"/>
      <w:r>
        <w:rPr>
          <w:rFonts w:hint="eastAsia" w:ascii="楷体_GB2312" w:hAnsi="楷体_GB2312" w:eastAsia="楷体_GB2312" w:cs="楷体_GB2312"/>
          <w:i w:val="0"/>
          <w:iCs w:val="0"/>
          <w:caps w:val="0"/>
          <w:color w:val="auto"/>
          <w:spacing w:val="0"/>
          <w:sz w:val="32"/>
          <w:szCs w:val="32"/>
          <w:lang w:val="en-US" w:eastAsia="zh-CN"/>
        </w:rPr>
        <w:t>（二）其他可能因素排除</w:t>
      </w:r>
      <w:bookmarkEnd w:id="17"/>
    </w:p>
    <w:p w14:paraId="7218FF4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rPr>
        <w:t>通过</w:t>
      </w:r>
      <w:r>
        <w:rPr>
          <w:rFonts w:hint="eastAsia" w:ascii="仿宋_GB2312" w:hAnsi="仿宋_GB2312" w:eastAsia="仿宋_GB2312" w:cs="仿宋_GB2312"/>
          <w:i w:val="0"/>
          <w:iCs w:val="0"/>
          <w:caps w:val="0"/>
          <w:color w:val="auto"/>
          <w:spacing w:val="0"/>
          <w:sz w:val="32"/>
          <w:szCs w:val="32"/>
          <w:lang w:val="en-US" w:eastAsia="zh-CN"/>
        </w:rPr>
        <w:t>公安相关部门开展工作，确认王凤彬死亡为非他杀死亡。</w:t>
      </w:r>
    </w:p>
    <w:p w14:paraId="533433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黑体" w:eastAsia="黑体" w:cs="黑体"/>
          <w:b w:val="0"/>
          <w:bCs/>
          <w:color w:val="auto"/>
          <w:spacing w:val="0"/>
          <w:sz w:val="32"/>
          <w:szCs w:val="32"/>
        </w:rPr>
      </w:pPr>
      <w:bookmarkStart w:id="18" w:name="_Toc13055"/>
      <w:r>
        <w:rPr>
          <w:rStyle w:val="12"/>
          <w:rFonts w:hint="eastAsia" w:ascii="黑体" w:hAnsi="黑体" w:eastAsia="黑体" w:cs="黑体"/>
          <w:b w:val="0"/>
          <w:bCs/>
          <w:i w:val="0"/>
          <w:iCs w:val="0"/>
          <w:caps w:val="0"/>
          <w:color w:val="auto"/>
          <w:spacing w:val="0"/>
          <w:sz w:val="32"/>
          <w:szCs w:val="32"/>
          <w:lang w:val="en-US" w:eastAsia="zh-CN"/>
        </w:rPr>
        <w:t>五、</w:t>
      </w:r>
      <w:r>
        <w:rPr>
          <w:rStyle w:val="12"/>
          <w:rFonts w:hint="eastAsia" w:ascii="黑体" w:hAnsi="黑体" w:eastAsia="黑体" w:cs="黑体"/>
          <w:b w:val="0"/>
          <w:bCs/>
          <w:i w:val="0"/>
          <w:iCs w:val="0"/>
          <w:caps w:val="0"/>
          <w:color w:val="auto"/>
          <w:spacing w:val="0"/>
          <w:sz w:val="32"/>
          <w:szCs w:val="32"/>
        </w:rPr>
        <w:t>事故原因分析</w:t>
      </w:r>
      <w:bookmarkEnd w:id="18"/>
    </w:p>
    <w:p w14:paraId="40790F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事故调查组依法调取了相关证据材料，组织专业人员对事发现场进行了勘验，对事故涉及的相关人员进行了调查询问，查明了事故发生的原因。</w:t>
      </w:r>
    </w:p>
    <w:p w14:paraId="5B7C1C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Fonts w:hint="eastAsia" w:ascii="楷体_GB2312" w:hAnsi="楷体_GB2312" w:eastAsia="楷体_GB2312" w:cs="楷体_GB2312"/>
          <w:color w:val="auto"/>
          <w:spacing w:val="0"/>
          <w:sz w:val="32"/>
          <w:szCs w:val="32"/>
        </w:rPr>
      </w:pPr>
      <w:bookmarkStart w:id="19" w:name="_Toc13760"/>
      <w:r>
        <w:rPr>
          <w:rFonts w:hint="eastAsia" w:ascii="楷体_GB2312" w:hAnsi="楷体_GB2312" w:eastAsia="楷体_GB2312" w:cs="楷体_GB2312"/>
          <w:i w:val="0"/>
          <w:iCs w:val="0"/>
          <w:caps w:val="0"/>
          <w:color w:val="auto"/>
          <w:spacing w:val="0"/>
          <w:sz w:val="32"/>
          <w:szCs w:val="32"/>
        </w:rPr>
        <w:t>（一）直接原因</w:t>
      </w:r>
      <w:bookmarkEnd w:id="19"/>
    </w:p>
    <w:p w14:paraId="2DE31CB6">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王凤彬操作随车起重机吊装作业过程中，违反</w:t>
      </w:r>
      <w:r>
        <w:rPr>
          <w:rFonts w:hint="eastAsia" w:ascii="仿宋_GB2312" w:hAnsi="仿宋_GB2312" w:eastAsia="仿宋_GB2312" w:cs="仿宋_GB2312"/>
          <w:i w:val="0"/>
          <w:iCs w:val="0"/>
          <w:caps w:val="0"/>
          <w:color w:val="auto"/>
          <w:spacing w:val="0"/>
          <w:sz w:val="32"/>
          <w:szCs w:val="32"/>
          <w:highlight w:val="none"/>
          <w:lang w:val="en-US" w:eastAsia="zh-CN"/>
        </w:rPr>
        <w:t>《电力设施保护条例》第十七条第二项</w:t>
      </w:r>
      <w:r>
        <w:rPr>
          <w:rStyle w:val="13"/>
          <w:rFonts w:hint="eastAsia" w:ascii="仿宋_GB2312" w:hAnsi="仿宋_GB2312" w:eastAsia="仿宋_GB2312" w:cs="仿宋_GB2312"/>
          <w:i w:val="0"/>
          <w:iCs w:val="0"/>
          <w:caps w:val="0"/>
          <w:color w:val="auto"/>
          <w:spacing w:val="0"/>
          <w:sz w:val="32"/>
          <w:szCs w:val="32"/>
          <w:highlight w:val="none"/>
          <w:lang w:val="en-US" w:eastAsia="zh-CN"/>
        </w:rPr>
        <w:t>[</w:t>
      </w:r>
      <w:r>
        <w:rPr>
          <w:rStyle w:val="13"/>
          <w:rFonts w:hint="eastAsia" w:ascii="仿宋_GB2312" w:hAnsi="仿宋_GB2312" w:eastAsia="仿宋_GB2312" w:cs="仿宋_GB2312"/>
          <w:i w:val="0"/>
          <w:iCs w:val="0"/>
          <w:caps w:val="0"/>
          <w:color w:val="auto"/>
          <w:spacing w:val="0"/>
          <w:sz w:val="32"/>
          <w:szCs w:val="32"/>
          <w:highlight w:val="none"/>
          <w:lang w:val="en-US" w:eastAsia="zh-CN"/>
        </w:rPr>
        <w:footnoteReference w:id="0"/>
      </w:r>
      <w:r>
        <w:rPr>
          <w:rStyle w:val="13"/>
          <w:rFonts w:hint="eastAsia" w:ascii="仿宋_GB2312" w:hAnsi="仿宋_GB2312" w:eastAsia="仿宋_GB2312" w:cs="仿宋_GB2312"/>
          <w:i w:val="0"/>
          <w:iCs w:val="0"/>
          <w:caps w:val="0"/>
          <w:color w:val="auto"/>
          <w:spacing w:val="0"/>
          <w:sz w:val="32"/>
          <w:szCs w:val="32"/>
          <w:highlight w:val="none"/>
          <w:lang w:val="en-US"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规定和《建筑施工起重吊装工程安全技术规范》第3.0.14条规定</w:t>
      </w:r>
      <w:r>
        <w:rPr>
          <w:rFonts w:hint="eastAsia" w:ascii="仿宋_GB2312" w:hAnsi="仿宋_GB2312" w:eastAsia="仿宋_GB2312" w:cs="仿宋_GB2312"/>
          <w:i w:val="0"/>
          <w:iCs w:val="0"/>
          <w:caps w:val="0"/>
          <w:color w:val="auto"/>
          <w:spacing w:val="0"/>
          <w:sz w:val="32"/>
          <w:szCs w:val="32"/>
          <w:lang w:val="en-US" w:eastAsia="zh-CN"/>
        </w:rPr>
        <w:t>，在现场未配备起重信号工指挥的情况下，违规操作</w:t>
      </w:r>
      <w:r>
        <w:rPr>
          <w:rFonts w:hint="eastAsia" w:ascii="仿宋_GB2312" w:hAnsi="仿宋_GB2312" w:eastAsia="仿宋_GB2312" w:cs="仿宋_GB2312"/>
          <w:color w:val="auto"/>
          <w:sz w:val="32"/>
          <w:szCs w:val="32"/>
          <w:highlight w:val="none"/>
          <w:lang w:val="en-US" w:eastAsia="zh-CN"/>
        </w:rPr>
        <w:t>已达到报废标准</w:t>
      </w:r>
      <w:r>
        <w:rPr>
          <w:rStyle w:val="12"/>
          <w:rFonts w:hint="eastAsia" w:ascii="仿宋_GB2312" w:hAnsi="仿宋_GB2312" w:eastAsia="仿宋_GB2312" w:cs="仿宋_GB2312"/>
          <w:b w:val="0"/>
          <w:bCs/>
          <w:i w:val="0"/>
          <w:iCs w:val="0"/>
          <w:caps w:val="0"/>
          <w:color w:val="auto"/>
          <w:spacing w:val="0"/>
          <w:sz w:val="32"/>
          <w:szCs w:val="32"/>
          <w:lang w:val="en-US" w:eastAsia="zh-CN"/>
        </w:rPr>
        <w:t>的随车</w:t>
      </w:r>
      <w:r>
        <w:rPr>
          <w:rFonts w:hint="eastAsia" w:ascii="仿宋_GB2312" w:hAnsi="仿宋_GB2312" w:eastAsia="仿宋_GB2312" w:cs="仿宋_GB2312"/>
          <w:i w:val="0"/>
          <w:iCs w:val="0"/>
          <w:caps w:val="0"/>
          <w:color w:val="auto"/>
          <w:spacing w:val="0"/>
          <w:sz w:val="32"/>
          <w:szCs w:val="32"/>
          <w:lang w:val="en-US" w:eastAsia="zh-CN"/>
        </w:rPr>
        <w:t>起重机作业，起重机直臂侵入10kV输电线路保护区内，起重钢绳触碰10kV输电线路，王凤彬处置不当，从操作台座位下车到地面，右手触碰车门发生</w:t>
      </w:r>
      <w:r>
        <w:rPr>
          <w:rFonts w:hint="eastAsia" w:ascii="仿宋_GB2312" w:hAnsi="仿宋_GB2312" w:eastAsia="仿宋_GB2312" w:cs="仿宋_GB2312"/>
          <w:i w:val="0"/>
          <w:iCs w:val="0"/>
          <w:caps w:val="0"/>
          <w:color w:val="auto"/>
          <w:spacing w:val="0"/>
          <w:sz w:val="32"/>
          <w:szCs w:val="32"/>
        </w:rPr>
        <w:t>触电事故</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是事故的直接原因</w:t>
      </w:r>
      <w:r>
        <w:rPr>
          <w:rFonts w:hint="eastAsia" w:ascii="仿宋_GB2312" w:hAnsi="仿宋_GB2312" w:eastAsia="仿宋_GB2312" w:cs="仿宋_GB2312"/>
          <w:i w:val="0"/>
          <w:iCs w:val="0"/>
          <w:caps w:val="0"/>
          <w:color w:val="auto"/>
          <w:spacing w:val="0"/>
          <w:sz w:val="32"/>
          <w:szCs w:val="32"/>
        </w:rPr>
        <w:t>。</w:t>
      </w:r>
    </w:p>
    <w:p w14:paraId="43D706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1"/>
        <w:rPr>
          <w:rStyle w:val="12"/>
          <w:rFonts w:hint="eastAsia" w:ascii="楷体_GB2312" w:hAnsi="楷体_GB2312" w:eastAsia="楷体_GB2312" w:cs="楷体_GB2312"/>
          <w:b w:val="0"/>
          <w:bCs/>
          <w:i w:val="0"/>
          <w:iCs w:val="0"/>
          <w:caps w:val="0"/>
          <w:color w:val="auto"/>
          <w:spacing w:val="0"/>
          <w:sz w:val="32"/>
          <w:szCs w:val="32"/>
          <w:lang w:val="en-US" w:eastAsia="zh-CN"/>
        </w:rPr>
      </w:pPr>
      <w:bookmarkStart w:id="20" w:name="_Toc3679"/>
      <w:r>
        <w:rPr>
          <w:rStyle w:val="12"/>
          <w:rFonts w:hint="eastAsia" w:ascii="楷体_GB2312" w:hAnsi="楷体_GB2312" w:eastAsia="楷体_GB2312" w:cs="楷体_GB2312"/>
          <w:b w:val="0"/>
          <w:bCs/>
          <w:i w:val="0"/>
          <w:iCs w:val="0"/>
          <w:caps w:val="0"/>
          <w:color w:val="auto"/>
          <w:spacing w:val="0"/>
          <w:sz w:val="32"/>
          <w:szCs w:val="32"/>
          <w:lang w:eastAsia="zh-CN"/>
        </w:rPr>
        <w:t>（</w:t>
      </w:r>
      <w:r>
        <w:rPr>
          <w:rStyle w:val="12"/>
          <w:rFonts w:hint="eastAsia" w:ascii="楷体_GB2312" w:hAnsi="楷体_GB2312" w:eastAsia="楷体_GB2312" w:cs="楷体_GB2312"/>
          <w:b w:val="0"/>
          <w:bCs/>
          <w:i w:val="0"/>
          <w:iCs w:val="0"/>
          <w:caps w:val="0"/>
          <w:color w:val="auto"/>
          <w:spacing w:val="0"/>
          <w:sz w:val="32"/>
          <w:szCs w:val="32"/>
          <w:lang w:val="en-US" w:eastAsia="zh-CN"/>
        </w:rPr>
        <w:t>二）间接原因</w:t>
      </w:r>
      <w:bookmarkEnd w:id="20"/>
    </w:p>
    <w:p w14:paraId="27AF9860">
      <w:pPr>
        <w:pStyle w:val="3"/>
        <w:keepNext w:val="0"/>
        <w:keepLines w:val="0"/>
        <w:pageBreakBefore w:val="0"/>
        <w:kinsoku/>
        <w:overflowPunct/>
        <w:topLinePunct w:val="0"/>
        <w:autoSpaceDE/>
        <w:autoSpaceDN/>
        <w:bidi w:val="0"/>
        <w:adjustRightInd/>
        <w:snapToGrid/>
        <w:spacing w:line="576" w:lineRule="exact"/>
        <w:ind w:firstLine="640" w:firstLineChars="200"/>
        <w:textAlignment w:val="auto"/>
        <w:rPr>
          <w:rStyle w:val="12"/>
          <w:rFonts w:hint="eastAsia" w:ascii="仿宋_GB2312" w:hAnsi="仿宋_GB2312" w:eastAsia="仿宋_GB2312" w:cs="仿宋_GB2312"/>
          <w:b w:val="0"/>
          <w:bCs/>
          <w:i w:val="0"/>
          <w:iCs w:val="0"/>
          <w:caps w:val="0"/>
          <w:color w:val="auto"/>
          <w:spacing w:val="0"/>
          <w:sz w:val="32"/>
          <w:szCs w:val="32"/>
          <w:lang w:eastAsia="zh-CN"/>
        </w:rPr>
      </w:pPr>
      <w:r>
        <w:rPr>
          <w:rStyle w:val="12"/>
          <w:rFonts w:hint="eastAsia" w:ascii="仿宋_GB2312" w:hAnsi="仿宋_GB2312" w:eastAsia="仿宋_GB2312" w:cs="仿宋_GB2312"/>
          <w:b w:val="0"/>
          <w:bCs/>
          <w:i w:val="0"/>
          <w:iCs w:val="0"/>
          <w:caps w:val="0"/>
          <w:color w:val="auto"/>
          <w:spacing w:val="0"/>
          <w:sz w:val="32"/>
          <w:szCs w:val="32"/>
          <w:lang w:val="en-US" w:eastAsia="zh-CN"/>
        </w:rPr>
        <w:t>1.九创公司安全内业管理缺失。</w:t>
      </w:r>
      <w:r>
        <w:rPr>
          <w:rStyle w:val="12"/>
          <w:rFonts w:hint="eastAsia" w:ascii="仿宋_GB2312" w:hAnsi="仿宋_GB2312" w:eastAsia="仿宋_GB2312" w:cs="仿宋_GB2312"/>
          <w:b w:val="0"/>
          <w:bCs/>
          <w:i w:val="0"/>
          <w:iCs w:val="0"/>
          <w:caps w:val="0"/>
          <w:color w:val="auto"/>
          <w:spacing w:val="0"/>
          <w:sz w:val="32"/>
          <w:szCs w:val="32"/>
        </w:rPr>
        <w:t>未制定安全生产责任制</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rPr>
        <w:t>未对</w:t>
      </w:r>
      <w:r>
        <w:rPr>
          <w:rStyle w:val="12"/>
          <w:rFonts w:hint="eastAsia" w:ascii="仿宋_GB2312" w:hAnsi="仿宋_GB2312" w:eastAsia="仿宋_GB2312" w:cs="仿宋_GB2312"/>
          <w:b w:val="0"/>
          <w:bCs/>
          <w:i w:val="0"/>
          <w:iCs w:val="0"/>
          <w:caps w:val="0"/>
          <w:color w:val="auto"/>
          <w:spacing w:val="0"/>
          <w:sz w:val="32"/>
          <w:szCs w:val="32"/>
          <w:lang w:val="en-US" w:eastAsia="zh-CN"/>
        </w:rPr>
        <w:t>参加作业人员</w:t>
      </w:r>
      <w:r>
        <w:rPr>
          <w:rStyle w:val="12"/>
          <w:rFonts w:hint="eastAsia" w:ascii="仿宋_GB2312" w:hAnsi="仿宋_GB2312" w:eastAsia="仿宋_GB2312" w:cs="仿宋_GB2312"/>
          <w:b w:val="0"/>
          <w:bCs/>
          <w:i w:val="0"/>
          <w:iCs w:val="0"/>
          <w:caps w:val="0"/>
          <w:color w:val="auto"/>
          <w:spacing w:val="0"/>
          <w:sz w:val="32"/>
          <w:szCs w:val="32"/>
        </w:rPr>
        <w:t>开展安全生产教育培训并如实记录</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lang w:val="en-US" w:eastAsia="zh-CN"/>
        </w:rPr>
        <w:t>未编制吊装作业的专项施工方案；未对参加作业人员进行现场安全技术措施交底。</w:t>
      </w:r>
    </w:p>
    <w:p w14:paraId="40C19F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2"/>
          <w:rFonts w:hint="eastAsia" w:ascii="仿宋_GB2312" w:hAnsi="仿宋_GB2312" w:eastAsia="仿宋_GB2312" w:cs="仿宋_GB2312"/>
          <w:b w:val="0"/>
          <w:bCs/>
          <w:i w:val="0"/>
          <w:iCs w:val="0"/>
          <w:caps w:val="0"/>
          <w:color w:val="auto"/>
          <w:spacing w:val="0"/>
          <w:sz w:val="32"/>
          <w:szCs w:val="32"/>
          <w:lang w:eastAsia="zh-CN"/>
        </w:rPr>
      </w:pPr>
      <w:r>
        <w:rPr>
          <w:rStyle w:val="12"/>
          <w:rFonts w:hint="eastAsia" w:ascii="仿宋_GB2312" w:hAnsi="仿宋_GB2312" w:eastAsia="仿宋_GB2312" w:cs="仿宋_GB2312"/>
          <w:b w:val="0"/>
          <w:bCs/>
          <w:i w:val="0"/>
          <w:iCs w:val="0"/>
          <w:caps w:val="0"/>
          <w:color w:val="auto"/>
          <w:spacing w:val="0"/>
          <w:sz w:val="32"/>
          <w:szCs w:val="32"/>
          <w:lang w:val="en-US" w:eastAsia="zh-CN"/>
        </w:rPr>
        <w:t>2.</w:t>
      </w:r>
      <w:r>
        <w:rPr>
          <w:rStyle w:val="12"/>
          <w:rFonts w:hint="eastAsia" w:ascii="仿宋_GB2312" w:hAnsi="仿宋_GB2312" w:eastAsia="仿宋_GB2312" w:cs="仿宋_GB2312"/>
          <w:b w:val="0"/>
          <w:bCs/>
          <w:i w:val="0"/>
          <w:iCs w:val="0"/>
          <w:caps w:val="0"/>
          <w:color w:val="auto"/>
          <w:spacing w:val="0"/>
          <w:sz w:val="32"/>
          <w:szCs w:val="32"/>
        </w:rPr>
        <w:t>九创公司</w:t>
      </w:r>
      <w:r>
        <w:rPr>
          <w:rStyle w:val="12"/>
          <w:rFonts w:hint="eastAsia" w:ascii="仿宋_GB2312" w:hAnsi="仿宋_GB2312" w:eastAsia="仿宋_GB2312" w:cs="仿宋_GB2312"/>
          <w:b w:val="0"/>
          <w:bCs/>
          <w:i w:val="0"/>
          <w:iCs w:val="0"/>
          <w:caps w:val="0"/>
          <w:color w:val="auto"/>
          <w:spacing w:val="0"/>
          <w:sz w:val="32"/>
          <w:szCs w:val="32"/>
          <w:lang w:val="en-US" w:eastAsia="zh-CN"/>
        </w:rPr>
        <w:t>现场安全管理不到位。在实施吊装作业时，</w:t>
      </w:r>
      <w:r>
        <w:rPr>
          <w:rStyle w:val="12"/>
          <w:rFonts w:hint="eastAsia" w:ascii="仿宋_GB2312" w:hAnsi="仿宋_GB2312" w:eastAsia="仿宋_GB2312" w:cs="仿宋_GB2312"/>
          <w:b w:val="0"/>
          <w:bCs/>
          <w:i w:val="0"/>
          <w:iCs w:val="0"/>
          <w:caps w:val="0"/>
          <w:color w:val="auto"/>
          <w:spacing w:val="0"/>
          <w:sz w:val="32"/>
          <w:szCs w:val="32"/>
        </w:rPr>
        <w:t>未安排专门人员进行现场安全管理</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lang w:val="en-US" w:eastAsia="zh-CN"/>
        </w:rPr>
        <w:t>现场未设置起重信号工指挥吊装作业</w:t>
      </w:r>
      <w:r>
        <w:rPr>
          <w:rFonts w:hint="eastAsia" w:ascii="仿宋_GB2312" w:hAnsi="仿宋_GB2312" w:eastAsia="仿宋_GB2312" w:cs="仿宋_GB2312"/>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rPr>
        <w:t>未采取技术、管理措施发现并消除吊装作业地点</w:t>
      </w:r>
      <w:r>
        <w:rPr>
          <w:rStyle w:val="12"/>
          <w:rFonts w:hint="eastAsia" w:ascii="仿宋_GB2312" w:hAnsi="仿宋_GB2312" w:eastAsia="仿宋_GB2312" w:cs="仿宋_GB2312"/>
          <w:b w:val="0"/>
          <w:bCs/>
          <w:i w:val="0"/>
          <w:iCs w:val="0"/>
          <w:caps w:val="0"/>
          <w:color w:val="auto"/>
          <w:spacing w:val="0"/>
          <w:sz w:val="32"/>
          <w:szCs w:val="32"/>
          <w:lang w:val="en-US" w:eastAsia="zh-CN"/>
        </w:rPr>
        <w:t>触电</w:t>
      </w:r>
      <w:r>
        <w:rPr>
          <w:rStyle w:val="12"/>
          <w:rFonts w:hint="eastAsia" w:ascii="仿宋_GB2312" w:hAnsi="仿宋_GB2312" w:eastAsia="仿宋_GB2312" w:cs="仿宋_GB2312"/>
          <w:b w:val="0"/>
          <w:bCs/>
          <w:i w:val="0"/>
          <w:iCs w:val="0"/>
          <w:caps w:val="0"/>
          <w:color w:val="auto"/>
          <w:spacing w:val="0"/>
          <w:sz w:val="32"/>
          <w:szCs w:val="32"/>
        </w:rPr>
        <w:t>风险隐患</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lang w:val="en-US" w:eastAsia="zh-CN"/>
        </w:rPr>
        <w:t>使用</w:t>
      </w:r>
      <w:r>
        <w:rPr>
          <w:rFonts w:hint="eastAsia" w:ascii="仿宋_GB2312" w:hAnsi="仿宋_GB2312" w:eastAsia="仿宋_GB2312" w:cs="仿宋_GB2312"/>
          <w:color w:val="auto"/>
          <w:sz w:val="32"/>
          <w:szCs w:val="32"/>
          <w:highlight w:val="none"/>
          <w:lang w:val="en-US" w:eastAsia="zh-CN"/>
        </w:rPr>
        <w:t>已达到报废标准</w:t>
      </w:r>
      <w:r>
        <w:rPr>
          <w:rStyle w:val="12"/>
          <w:rFonts w:hint="eastAsia" w:ascii="仿宋_GB2312" w:hAnsi="仿宋_GB2312" w:eastAsia="仿宋_GB2312" w:cs="仿宋_GB2312"/>
          <w:b w:val="0"/>
          <w:bCs/>
          <w:i w:val="0"/>
          <w:iCs w:val="0"/>
          <w:caps w:val="0"/>
          <w:color w:val="auto"/>
          <w:spacing w:val="0"/>
          <w:sz w:val="32"/>
          <w:szCs w:val="32"/>
          <w:lang w:val="en-US" w:eastAsia="zh-CN"/>
        </w:rPr>
        <w:t>的</w:t>
      </w:r>
      <w:r>
        <w:rPr>
          <w:rStyle w:val="12"/>
          <w:rFonts w:hint="eastAsia" w:ascii="仿宋_GB2312" w:hAnsi="仿宋_GB2312" w:eastAsia="仿宋_GB2312" w:cs="仿宋_GB2312"/>
          <w:b w:val="0"/>
          <w:bCs/>
          <w:i w:val="0"/>
          <w:iCs w:val="0"/>
          <w:caps w:val="0"/>
          <w:color w:val="auto"/>
          <w:spacing w:val="0"/>
          <w:sz w:val="32"/>
          <w:szCs w:val="32"/>
        </w:rPr>
        <w:t>随车起重机</w:t>
      </w:r>
      <w:r>
        <w:rPr>
          <w:rStyle w:val="12"/>
          <w:rFonts w:hint="eastAsia" w:ascii="仿宋_GB2312" w:hAnsi="仿宋_GB2312" w:eastAsia="仿宋_GB2312" w:cs="仿宋_GB2312"/>
          <w:b w:val="0"/>
          <w:bCs/>
          <w:i w:val="0"/>
          <w:iCs w:val="0"/>
          <w:caps w:val="0"/>
          <w:color w:val="auto"/>
          <w:spacing w:val="0"/>
          <w:sz w:val="32"/>
          <w:szCs w:val="32"/>
          <w:lang w:val="en-US" w:eastAsia="zh-CN"/>
        </w:rPr>
        <w:t>在</w:t>
      </w:r>
      <w:r>
        <w:rPr>
          <w:rStyle w:val="12"/>
          <w:rFonts w:hint="eastAsia" w:ascii="仿宋_GB2312" w:hAnsi="仿宋_GB2312" w:eastAsia="仿宋_GB2312" w:cs="仿宋_GB2312"/>
          <w:b w:val="0"/>
          <w:bCs/>
          <w:i w:val="0"/>
          <w:iCs w:val="0"/>
          <w:caps w:val="0"/>
          <w:color w:val="auto"/>
          <w:spacing w:val="0"/>
          <w:sz w:val="32"/>
          <w:szCs w:val="32"/>
        </w:rPr>
        <w:t>电力保护区范围内</w:t>
      </w:r>
      <w:r>
        <w:rPr>
          <w:rStyle w:val="12"/>
          <w:rFonts w:hint="eastAsia" w:ascii="仿宋_GB2312" w:hAnsi="仿宋_GB2312" w:eastAsia="仿宋_GB2312" w:cs="仿宋_GB2312"/>
          <w:b w:val="0"/>
          <w:bCs/>
          <w:i w:val="0"/>
          <w:iCs w:val="0"/>
          <w:caps w:val="0"/>
          <w:color w:val="auto"/>
          <w:spacing w:val="0"/>
          <w:sz w:val="32"/>
          <w:szCs w:val="32"/>
          <w:lang w:val="en-US" w:eastAsia="zh-CN"/>
        </w:rPr>
        <w:t>实施吊装作业</w:t>
      </w:r>
      <w:r>
        <w:rPr>
          <w:rStyle w:val="12"/>
          <w:rFonts w:hint="eastAsia" w:ascii="仿宋_GB2312" w:hAnsi="仿宋_GB2312" w:eastAsia="仿宋_GB2312" w:cs="仿宋_GB2312"/>
          <w:b w:val="0"/>
          <w:bCs/>
          <w:i w:val="0"/>
          <w:iCs w:val="0"/>
          <w:caps w:val="0"/>
          <w:color w:val="auto"/>
          <w:spacing w:val="0"/>
          <w:sz w:val="32"/>
          <w:szCs w:val="32"/>
          <w:lang w:eastAsia="zh-CN"/>
        </w:rPr>
        <w:t>。</w:t>
      </w:r>
    </w:p>
    <w:p w14:paraId="5D4F7F4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2"/>
          <w:rFonts w:hint="eastAsia" w:ascii="仿宋_GB2312" w:hAnsi="仿宋_GB2312" w:eastAsia="仿宋_GB2312" w:cs="仿宋_GB2312"/>
          <w:b w:val="0"/>
          <w:bCs/>
          <w:i w:val="0"/>
          <w:iCs w:val="0"/>
          <w:caps w:val="0"/>
          <w:color w:val="auto"/>
          <w:spacing w:val="0"/>
          <w:sz w:val="32"/>
          <w:szCs w:val="32"/>
          <w:lang w:val="en-US" w:eastAsia="zh-CN"/>
        </w:rPr>
      </w:pPr>
      <w:r>
        <w:rPr>
          <w:rStyle w:val="12"/>
          <w:rFonts w:hint="eastAsia" w:ascii="仿宋_GB2312" w:hAnsi="仿宋_GB2312" w:eastAsia="仿宋_GB2312" w:cs="仿宋_GB2312"/>
          <w:b w:val="0"/>
          <w:bCs/>
          <w:i w:val="0"/>
          <w:iCs w:val="0"/>
          <w:caps w:val="0"/>
          <w:color w:val="auto"/>
          <w:spacing w:val="0"/>
          <w:sz w:val="32"/>
          <w:szCs w:val="32"/>
          <w:lang w:val="en-US" w:eastAsia="zh-CN"/>
        </w:rPr>
        <w:t>3.九创公司安全管理人员</w:t>
      </w:r>
      <w:r>
        <w:rPr>
          <w:rFonts w:hint="eastAsia" w:ascii="仿宋_GB2312" w:hAnsi="仿宋_GB2312" w:eastAsia="仿宋_GB2312" w:cs="仿宋_GB2312"/>
          <w:i w:val="0"/>
          <w:iCs w:val="0"/>
          <w:caps w:val="0"/>
          <w:color w:val="auto"/>
          <w:spacing w:val="0"/>
          <w:sz w:val="32"/>
          <w:szCs w:val="32"/>
          <w:shd w:val="clear" w:fill="FFFFFF"/>
        </w:rPr>
        <w:t>履行职责</w:t>
      </w:r>
      <w:r>
        <w:rPr>
          <w:rFonts w:hint="eastAsia" w:ascii="仿宋_GB2312" w:hAnsi="仿宋_GB2312" w:eastAsia="仿宋_GB2312" w:cs="仿宋_GB2312"/>
          <w:i w:val="0"/>
          <w:iCs w:val="0"/>
          <w:caps w:val="0"/>
          <w:color w:val="auto"/>
          <w:spacing w:val="0"/>
          <w:sz w:val="32"/>
          <w:szCs w:val="32"/>
          <w:shd w:val="clear" w:fill="FFFFFF"/>
          <w:lang w:val="en-US" w:eastAsia="zh-CN"/>
        </w:rPr>
        <w:t>不到位</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组织吊装作业过程中，未安排起重信号工指挥随车起重机操作员王凤彬吊装作业；未对作业现场开展危险源辨识，未识别施工现场毗邻10kV高压输电线电力保护区存在触电风险隐患；未编制吊装作业的专项施工方案；未对吊车司机进行安全技术交底</w:t>
      </w:r>
      <w:r>
        <w:rPr>
          <w:rFonts w:hint="eastAsia" w:ascii="仿宋_GB2312" w:hAnsi="仿宋_GB2312" w:eastAsia="仿宋_GB2312" w:cs="仿宋_GB2312"/>
          <w:i w:val="0"/>
          <w:iCs w:val="0"/>
          <w:caps w:val="0"/>
          <w:color w:val="auto"/>
          <w:spacing w:val="0"/>
          <w:sz w:val="32"/>
          <w:szCs w:val="32"/>
          <w:shd w:val="clear" w:fill="FFFFFF"/>
          <w:lang w:eastAsia="zh-CN"/>
        </w:rPr>
        <w:t>。</w:t>
      </w:r>
    </w:p>
    <w:p w14:paraId="2FDECB2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Fonts w:hint="eastAsia" w:ascii="黑体" w:hAnsi="黑体" w:eastAsia="黑体" w:cs="黑体"/>
          <w:b w:val="0"/>
          <w:bCs/>
          <w:color w:val="auto"/>
          <w:spacing w:val="0"/>
          <w:sz w:val="32"/>
          <w:szCs w:val="32"/>
        </w:rPr>
      </w:pPr>
      <w:bookmarkStart w:id="21" w:name="_Toc6349"/>
      <w:r>
        <w:rPr>
          <w:rStyle w:val="12"/>
          <w:rFonts w:hint="eastAsia" w:ascii="黑体" w:hAnsi="黑体" w:eastAsia="黑体" w:cs="黑体"/>
          <w:b w:val="0"/>
          <w:bCs/>
          <w:i w:val="0"/>
          <w:iCs w:val="0"/>
          <w:caps w:val="0"/>
          <w:color w:val="auto"/>
          <w:spacing w:val="0"/>
          <w:sz w:val="32"/>
          <w:szCs w:val="32"/>
          <w:lang w:val="en-US" w:eastAsia="zh-CN"/>
        </w:rPr>
        <w:t>六</w:t>
      </w:r>
      <w:r>
        <w:rPr>
          <w:rStyle w:val="12"/>
          <w:rFonts w:hint="eastAsia" w:ascii="黑体" w:hAnsi="黑体" w:eastAsia="黑体" w:cs="黑体"/>
          <w:b w:val="0"/>
          <w:bCs/>
          <w:i w:val="0"/>
          <w:iCs w:val="0"/>
          <w:caps w:val="0"/>
          <w:color w:val="auto"/>
          <w:spacing w:val="0"/>
          <w:sz w:val="32"/>
          <w:szCs w:val="32"/>
        </w:rPr>
        <w:t>、</w:t>
      </w:r>
      <w:r>
        <w:rPr>
          <w:rFonts w:hint="eastAsia" w:ascii="黑体" w:hAnsi="黑体" w:eastAsia="黑体" w:cs="黑体"/>
          <w:b w:val="0"/>
          <w:bCs/>
          <w:i w:val="0"/>
          <w:iCs w:val="0"/>
          <w:caps w:val="0"/>
          <w:color w:val="auto"/>
          <w:spacing w:val="0"/>
          <w:sz w:val="32"/>
          <w:szCs w:val="32"/>
          <w:lang w:val="en-US" w:eastAsia="zh-CN"/>
        </w:rPr>
        <w:t>对责任单位、人员的责任认定和处理建议</w:t>
      </w:r>
      <w:bookmarkEnd w:id="21"/>
    </w:p>
    <w:p w14:paraId="1B2C3CD9">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bookmarkStart w:id="22" w:name="_Toc11831"/>
      <w:bookmarkStart w:id="23" w:name="_Toc22477"/>
      <w:r>
        <w:rPr>
          <w:rFonts w:hint="eastAsia" w:ascii="楷体_GB2312" w:hAnsi="楷体_GB2312" w:eastAsia="楷体_GB2312" w:cs="楷体_GB2312"/>
          <w:color w:val="auto"/>
          <w:kern w:val="2"/>
          <w:sz w:val="32"/>
          <w:szCs w:val="32"/>
          <w:lang w:val="en-US" w:eastAsia="zh-CN" w:bidi="ar-SA"/>
        </w:rPr>
        <w:t>（一）建议不予追究责任的人员</w:t>
      </w:r>
      <w:bookmarkEnd w:id="22"/>
      <w:bookmarkEnd w:id="23"/>
    </w:p>
    <w:p w14:paraId="671450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12"/>
          <w:rFonts w:hint="default" w:ascii="仿宋_GB2312" w:hAnsi="仿宋_GB2312" w:eastAsia="仿宋_GB2312" w:cs="仿宋_GB2312"/>
          <w:b w:val="0"/>
          <w:bCs/>
          <w:i w:val="0"/>
          <w:iCs w:val="0"/>
          <w:caps w:val="0"/>
          <w:color w:val="auto"/>
          <w:spacing w:val="0"/>
          <w:sz w:val="32"/>
          <w:szCs w:val="32"/>
          <w:lang w:val="en-US" w:eastAsia="zh-CN"/>
        </w:rPr>
      </w:pPr>
      <w:r>
        <w:rPr>
          <w:rStyle w:val="12"/>
          <w:rFonts w:hint="eastAsia" w:ascii="仿宋_GB2312" w:hAnsi="仿宋_GB2312" w:eastAsia="仿宋_GB2312" w:cs="仿宋_GB2312"/>
          <w:b w:val="0"/>
          <w:bCs/>
          <w:i w:val="0"/>
          <w:iCs w:val="0"/>
          <w:caps w:val="0"/>
          <w:color w:val="auto"/>
          <w:spacing w:val="0"/>
          <w:sz w:val="32"/>
          <w:szCs w:val="32"/>
          <w:lang w:val="en-US" w:eastAsia="zh-CN"/>
        </w:rPr>
        <w:t>王凤彬，男，九创公司随车起重机操作员</w:t>
      </w:r>
      <w:r>
        <w:rPr>
          <w:rFonts w:hint="eastAsia" w:ascii="仿宋_GB2312" w:hAnsi="仿宋_GB2312" w:eastAsia="仿宋_GB2312" w:cs="仿宋_GB2312"/>
          <w:b w:val="0"/>
          <w:bCs/>
          <w:i w:val="0"/>
          <w:iCs w:val="0"/>
          <w:caps w:val="0"/>
          <w:color w:val="auto"/>
          <w:spacing w:val="0"/>
          <w:sz w:val="32"/>
          <w:szCs w:val="32"/>
          <w:lang w:val="en-US" w:eastAsia="zh-CN"/>
        </w:rPr>
        <w:t>。其本人</w:t>
      </w:r>
      <w:r>
        <w:rPr>
          <w:rFonts w:hint="eastAsia" w:ascii="仿宋_GB2312" w:hAnsi="仿宋_GB2312" w:eastAsia="仿宋_GB2312" w:cs="仿宋_GB2312"/>
          <w:i w:val="0"/>
          <w:iCs w:val="0"/>
          <w:caps w:val="0"/>
          <w:color w:val="auto"/>
          <w:spacing w:val="0"/>
          <w:sz w:val="32"/>
          <w:szCs w:val="32"/>
          <w:lang w:val="en-US" w:eastAsia="zh-CN"/>
        </w:rPr>
        <w:t>安全意识淡薄，自我保安意识差，在现场未配备起重信号工指挥的情况下，违规操作</w:t>
      </w:r>
      <w:r>
        <w:rPr>
          <w:rFonts w:hint="eastAsia" w:ascii="仿宋_GB2312" w:hAnsi="仿宋_GB2312" w:eastAsia="仿宋_GB2312" w:cs="仿宋_GB2312"/>
          <w:color w:val="auto"/>
          <w:sz w:val="32"/>
          <w:szCs w:val="32"/>
          <w:highlight w:val="none"/>
          <w:lang w:val="en-US" w:eastAsia="zh-CN"/>
        </w:rPr>
        <w:t>已达到报废标准</w:t>
      </w:r>
      <w:r>
        <w:rPr>
          <w:rStyle w:val="12"/>
          <w:rFonts w:hint="eastAsia" w:ascii="仿宋_GB2312" w:hAnsi="仿宋_GB2312" w:eastAsia="仿宋_GB2312" w:cs="仿宋_GB2312"/>
          <w:b w:val="0"/>
          <w:bCs/>
          <w:i w:val="0"/>
          <w:iCs w:val="0"/>
          <w:caps w:val="0"/>
          <w:color w:val="auto"/>
          <w:spacing w:val="0"/>
          <w:sz w:val="32"/>
          <w:szCs w:val="32"/>
          <w:lang w:val="en-US" w:eastAsia="zh-CN"/>
        </w:rPr>
        <w:t>的</w:t>
      </w:r>
      <w:r>
        <w:rPr>
          <w:rFonts w:hint="eastAsia" w:ascii="仿宋_GB2312" w:hAnsi="仿宋_GB2312" w:eastAsia="仿宋_GB2312" w:cs="仿宋_GB2312"/>
          <w:i w:val="0"/>
          <w:iCs w:val="0"/>
          <w:caps w:val="0"/>
          <w:color w:val="auto"/>
          <w:spacing w:val="0"/>
          <w:sz w:val="32"/>
          <w:szCs w:val="32"/>
          <w:lang w:val="en-US" w:eastAsia="zh-CN"/>
        </w:rPr>
        <w:t>随车起重机吊臂侵入10kV输电线路保护区，起重钢丝绳触碰10kV导线，王凤彬处置不当，从操作台座位下到地面右手触碰车门，发生</w:t>
      </w:r>
      <w:r>
        <w:rPr>
          <w:rFonts w:hint="eastAsia" w:ascii="仿宋_GB2312" w:hAnsi="仿宋_GB2312" w:eastAsia="仿宋_GB2312" w:cs="仿宋_GB2312"/>
          <w:i w:val="0"/>
          <w:iCs w:val="0"/>
          <w:caps w:val="0"/>
          <w:color w:val="auto"/>
          <w:spacing w:val="0"/>
          <w:sz w:val="32"/>
          <w:szCs w:val="32"/>
        </w:rPr>
        <w:t>触电事故</w:t>
      </w:r>
      <w:r>
        <w:rPr>
          <w:rFonts w:hint="eastAsia" w:ascii="仿宋_GB2312" w:hAnsi="仿宋_GB2312" w:eastAsia="仿宋_GB2312" w:cs="仿宋_GB2312"/>
          <w:i w:val="0"/>
          <w:iCs w:val="0"/>
          <w:caps w:val="0"/>
          <w:color w:val="auto"/>
          <w:spacing w:val="0"/>
          <w:sz w:val="32"/>
          <w:szCs w:val="32"/>
          <w:lang w:val="en-US" w:eastAsia="zh-CN"/>
        </w:rPr>
        <w:t>，对事故发生负有直接责任，因其已在事故中死亡，建议不予追究其责任。</w:t>
      </w:r>
    </w:p>
    <w:p w14:paraId="5DDAC51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1"/>
        <w:rPr>
          <w:rFonts w:hint="default" w:ascii="楷体_GB2312" w:hAnsi="楷体_GB2312" w:eastAsia="楷体_GB2312" w:cs="楷体_GB2312"/>
          <w:color w:val="auto"/>
          <w:kern w:val="2"/>
          <w:sz w:val="32"/>
          <w:szCs w:val="32"/>
          <w:lang w:val="en-US" w:eastAsia="zh-CN" w:bidi="ar-SA"/>
        </w:rPr>
      </w:pPr>
      <w:bookmarkStart w:id="24" w:name="_Toc28260"/>
      <w:r>
        <w:rPr>
          <w:rFonts w:hint="eastAsia" w:ascii="楷体_GB2312" w:hAnsi="楷体_GB2312" w:eastAsia="楷体_GB2312" w:cs="楷体_GB2312"/>
          <w:color w:val="auto"/>
          <w:kern w:val="2"/>
          <w:sz w:val="32"/>
          <w:szCs w:val="32"/>
          <w:lang w:val="en-US" w:eastAsia="zh-CN" w:bidi="ar-SA"/>
        </w:rPr>
        <w:t>（二）建议移送司法机关处理的人员</w:t>
      </w:r>
      <w:bookmarkEnd w:id="24"/>
    </w:p>
    <w:p w14:paraId="69FA88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eastAsia="仿宋_GB2312" w:cs="仿宋_GB2312"/>
          <w:b w:val="0"/>
          <w:kern w:val="2"/>
          <w:sz w:val="32"/>
          <w:szCs w:val="32"/>
        </w:rPr>
      </w:pPr>
      <w:r>
        <w:rPr>
          <w:rFonts w:hint="eastAsia" w:ascii="仿宋_GB2312" w:hAnsi="仿宋_GB2312" w:eastAsia="仿宋_GB2312" w:cs="仿宋_GB2312"/>
          <w:i w:val="0"/>
          <w:iCs w:val="0"/>
          <w:caps w:val="0"/>
          <w:color w:val="auto"/>
          <w:spacing w:val="0"/>
          <w:sz w:val="32"/>
          <w:szCs w:val="32"/>
          <w:lang w:val="en-US" w:eastAsia="zh-CN"/>
        </w:rPr>
        <w:t>张志新，男，九创公司作业现场管理人员，未正确</w:t>
      </w:r>
      <w:r>
        <w:rPr>
          <w:rFonts w:hint="eastAsia" w:ascii="仿宋_GB2312" w:hAnsi="仿宋_GB2312" w:eastAsia="仿宋_GB2312" w:cs="仿宋_GB2312"/>
          <w:i w:val="0"/>
          <w:iCs w:val="0"/>
          <w:caps w:val="0"/>
          <w:color w:val="auto"/>
          <w:spacing w:val="0"/>
          <w:sz w:val="32"/>
          <w:szCs w:val="32"/>
          <w:shd w:val="clear" w:fill="FFFFFF"/>
        </w:rPr>
        <w:t>履行安全生产</w:t>
      </w:r>
      <w:r>
        <w:rPr>
          <w:rFonts w:hint="eastAsia" w:ascii="仿宋_GB2312" w:hAnsi="仿宋_GB2312" w:eastAsia="仿宋_GB2312" w:cs="仿宋_GB2312"/>
          <w:i w:val="0"/>
          <w:iCs w:val="0"/>
          <w:caps w:val="0"/>
          <w:color w:val="auto"/>
          <w:spacing w:val="0"/>
          <w:sz w:val="32"/>
          <w:szCs w:val="32"/>
          <w:shd w:val="clear" w:fill="FFFFFF"/>
          <w:lang w:val="en-US" w:eastAsia="zh-CN"/>
        </w:rPr>
        <w:t>管理人员</w:t>
      </w:r>
      <w:r>
        <w:rPr>
          <w:rFonts w:hint="eastAsia" w:ascii="仿宋_GB2312" w:hAnsi="仿宋_GB2312" w:eastAsia="仿宋_GB2312" w:cs="仿宋_GB2312"/>
          <w:i w:val="0"/>
          <w:iCs w:val="0"/>
          <w:caps w:val="0"/>
          <w:color w:val="auto"/>
          <w:spacing w:val="0"/>
          <w:sz w:val="32"/>
          <w:szCs w:val="32"/>
          <w:shd w:val="clear" w:fill="FFFFFF"/>
        </w:rPr>
        <w:t>职责</w:t>
      </w:r>
      <w:r>
        <w:rPr>
          <w:rFonts w:hint="eastAsia" w:ascii="仿宋_GB2312" w:hAnsi="仿宋_GB2312" w:eastAsia="仿宋_GB2312" w:cs="仿宋_GB2312"/>
          <w:i w:val="0"/>
          <w:iCs w:val="0"/>
          <w:caps w:val="0"/>
          <w:color w:val="auto"/>
          <w:spacing w:val="0"/>
          <w:sz w:val="32"/>
          <w:szCs w:val="32"/>
          <w:lang w:val="en-US"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组织吊装作业过程中，现场作业人员配备不足，缺少起重信号工指挥吊装作业；</w:t>
      </w:r>
      <w:r>
        <w:rPr>
          <w:rFonts w:hint="eastAsia" w:ascii="仿宋_GB2312" w:hAnsi="仿宋_GB2312" w:eastAsia="仿宋_GB2312" w:cs="仿宋_GB2312"/>
          <w:i w:val="0"/>
          <w:iCs w:val="0"/>
          <w:caps w:val="0"/>
          <w:color w:val="auto"/>
          <w:spacing w:val="0"/>
          <w:sz w:val="32"/>
          <w:szCs w:val="32"/>
          <w:lang w:val="en-US" w:eastAsia="zh-CN"/>
        </w:rPr>
        <w:t>未对作业现场开展危险源辨识，</w:t>
      </w:r>
      <w:r>
        <w:rPr>
          <w:rFonts w:hint="eastAsia" w:ascii="仿宋_GB2312" w:hAnsi="仿宋_GB2312" w:eastAsia="仿宋_GB2312" w:cs="仿宋_GB2312"/>
          <w:i w:val="0"/>
          <w:iCs w:val="0"/>
          <w:caps w:val="0"/>
          <w:color w:val="auto"/>
          <w:spacing w:val="0"/>
          <w:sz w:val="32"/>
          <w:szCs w:val="32"/>
          <w:shd w:val="clear" w:fill="FFFFFF"/>
          <w:lang w:val="en-US" w:eastAsia="zh-CN"/>
        </w:rPr>
        <w:t>未识别施工现场毗邻10kV高压输电线电力保护区存在触电风险隐患，并设置警示标识；未制止王凤彬使用</w:t>
      </w:r>
      <w:r>
        <w:rPr>
          <w:rFonts w:hint="eastAsia" w:ascii="仿宋_GB2312" w:hAnsi="仿宋_GB2312" w:eastAsia="仿宋_GB2312" w:cs="仿宋_GB2312"/>
          <w:color w:val="auto"/>
          <w:sz w:val="32"/>
          <w:szCs w:val="32"/>
          <w:highlight w:val="none"/>
          <w:lang w:val="en-US" w:eastAsia="zh-CN"/>
        </w:rPr>
        <w:t>已达到报废标准</w:t>
      </w:r>
      <w:r>
        <w:rPr>
          <w:rFonts w:hint="eastAsia" w:ascii="仿宋_GB2312" w:hAnsi="仿宋_GB2312" w:eastAsia="仿宋_GB2312" w:cs="仿宋_GB2312"/>
          <w:i w:val="0"/>
          <w:iCs w:val="0"/>
          <w:caps w:val="0"/>
          <w:color w:val="auto"/>
          <w:spacing w:val="0"/>
          <w:sz w:val="32"/>
          <w:szCs w:val="32"/>
          <w:shd w:val="clear" w:fill="FFFFFF"/>
          <w:lang w:val="en-US" w:eastAsia="zh-CN"/>
        </w:rPr>
        <w:t>的随车起重机进行吊装作业；</w:t>
      </w:r>
      <w:r>
        <w:rPr>
          <w:rFonts w:hint="eastAsia" w:ascii="仿宋_GB2312" w:hAnsi="仿宋_GB2312" w:eastAsia="仿宋_GB2312" w:cs="仿宋_GB2312"/>
          <w:i w:val="0"/>
          <w:iCs w:val="0"/>
          <w:caps w:val="0"/>
          <w:color w:val="auto"/>
          <w:spacing w:val="0"/>
          <w:sz w:val="32"/>
          <w:szCs w:val="32"/>
          <w:shd w:val="clear" w:fill="FFFFFF"/>
        </w:rPr>
        <w:t>未对</w:t>
      </w:r>
      <w:r>
        <w:rPr>
          <w:rFonts w:hint="eastAsia" w:ascii="仿宋_GB2312" w:hAnsi="仿宋_GB2312" w:eastAsia="仿宋_GB2312" w:cs="仿宋_GB2312"/>
          <w:i w:val="0"/>
          <w:iCs w:val="0"/>
          <w:caps w:val="0"/>
          <w:color w:val="auto"/>
          <w:spacing w:val="0"/>
          <w:sz w:val="32"/>
          <w:szCs w:val="32"/>
          <w:shd w:val="clear" w:fill="FFFFFF"/>
          <w:lang w:val="en-US" w:eastAsia="zh-CN"/>
        </w:rPr>
        <w:t>参加作业人员</w:t>
      </w:r>
      <w:r>
        <w:rPr>
          <w:rFonts w:hint="eastAsia" w:ascii="仿宋_GB2312" w:hAnsi="仿宋_GB2312" w:eastAsia="仿宋_GB2312" w:cs="仿宋_GB2312"/>
          <w:i w:val="0"/>
          <w:iCs w:val="0"/>
          <w:caps w:val="0"/>
          <w:color w:val="auto"/>
          <w:spacing w:val="0"/>
          <w:sz w:val="32"/>
          <w:szCs w:val="32"/>
          <w:shd w:val="clear" w:fill="FFFFFF"/>
        </w:rPr>
        <w:t>进行安全技术交底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lang w:val="en-US" w:eastAsia="zh-CN"/>
        </w:rPr>
        <w:t>对事故发生负有管理责任，</w:t>
      </w:r>
      <w:r>
        <w:rPr>
          <w:rFonts w:hint="eastAsia" w:ascii="仿宋_GB2312" w:eastAsia="仿宋_GB2312" w:cs="仿宋_GB2312"/>
          <w:b w:val="0"/>
          <w:kern w:val="2"/>
          <w:sz w:val="32"/>
          <w:szCs w:val="32"/>
        </w:rPr>
        <w:t>建议移交司法机关处理。</w:t>
      </w:r>
    </w:p>
    <w:p w14:paraId="6D715981">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bookmarkStart w:id="25" w:name="_Toc9356"/>
      <w:r>
        <w:rPr>
          <w:rFonts w:hint="eastAsia" w:ascii="楷体_GB2312" w:hAnsi="楷体_GB2312" w:eastAsia="楷体_GB2312" w:cs="楷体_GB2312"/>
          <w:color w:val="auto"/>
          <w:kern w:val="2"/>
          <w:sz w:val="32"/>
          <w:szCs w:val="32"/>
          <w:lang w:val="en-US" w:eastAsia="zh-CN" w:bidi="ar-SA"/>
        </w:rPr>
        <w:t>（三）建议给予行政处罚的责任人员</w:t>
      </w:r>
      <w:bookmarkEnd w:id="25"/>
    </w:p>
    <w:p w14:paraId="1E5F37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eastAsia="仿宋_GB2312" w:cs="仿宋_GB2312"/>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lang w:val="en-US" w:eastAsia="zh-CN"/>
        </w:rPr>
        <w:t>李明远，男，九创公司法定代表人，</w:t>
      </w:r>
      <w:r>
        <w:rPr>
          <w:rFonts w:hint="eastAsia" w:ascii="仿宋_GB2312" w:eastAsia="仿宋_GB2312" w:cs="仿宋_GB2312"/>
          <w:kern w:val="2"/>
          <w:sz w:val="32"/>
          <w:szCs w:val="32"/>
          <w:lang w:val="en-US" w:eastAsia="zh-CN" w:bidi="ar-SA"/>
        </w:rPr>
        <w:t>公司安全生产第一责任人。未认真履行企业主要负责人职责，</w:t>
      </w:r>
      <w:r>
        <w:rPr>
          <w:rStyle w:val="12"/>
          <w:rFonts w:hint="eastAsia" w:ascii="仿宋_GB2312" w:hAnsi="仿宋_GB2312" w:eastAsia="仿宋_GB2312" w:cs="仿宋_GB2312"/>
          <w:b w:val="0"/>
          <w:bCs/>
          <w:i w:val="0"/>
          <w:iCs w:val="0"/>
          <w:caps w:val="0"/>
          <w:color w:val="auto"/>
          <w:spacing w:val="0"/>
          <w:sz w:val="32"/>
          <w:szCs w:val="32"/>
        </w:rPr>
        <w:t>未</w:t>
      </w:r>
      <w:r>
        <w:rPr>
          <w:rStyle w:val="12"/>
          <w:rFonts w:hint="eastAsia" w:ascii="仿宋_GB2312" w:hAnsi="仿宋_GB2312" w:eastAsia="仿宋_GB2312" w:cs="仿宋_GB2312"/>
          <w:b w:val="0"/>
          <w:bCs/>
          <w:i w:val="0"/>
          <w:iCs w:val="0"/>
          <w:caps w:val="0"/>
          <w:color w:val="auto"/>
          <w:spacing w:val="0"/>
          <w:sz w:val="32"/>
          <w:szCs w:val="32"/>
          <w:lang w:val="en-US" w:eastAsia="zh-CN"/>
        </w:rPr>
        <w:t>建立本单位</w:t>
      </w:r>
      <w:r>
        <w:rPr>
          <w:rStyle w:val="12"/>
          <w:rFonts w:hint="eastAsia" w:ascii="仿宋_GB2312" w:hAnsi="仿宋_GB2312" w:eastAsia="仿宋_GB2312" w:cs="仿宋_GB2312"/>
          <w:b w:val="0"/>
          <w:bCs/>
          <w:i w:val="0"/>
          <w:iCs w:val="0"/>
          <w:caps w:val="0"/>
          <w:color w:val="auto"/>
          <w:spacing w:val="0"/>
          <w:sz w:val="32"/>
          <w:szCs w:val="32"/>
        </w:rPr>
        <w:t>安全生产责任制</w:t>
      </w:r>
      <w:r>
        <w:rPr>
          <w:rStyle w:val="12"/>
          <w:rFonts w:hint="eastAsia" w:ascii="仿宋_GB2312" w:hAnsi="仿宋_GB2312" w:eastAsia="仿宋_GB2312" w:cs="仿宋_GB2312"/>
          <w:b w:val="0"/>
          <w:bCs/>
          <w:i w:val="0"/>
          <w:iCs w:val="0"/>
          <w:caps w:val="0"/>
          <w:color w:val="auto"/>
          <w:spacing w:val="0"/>
          <w:sz w:val="32"/>
          <w:szCs w:val="32"/>
          <w:lang w:eastAsia="zh-CN"/>
        </w:rPr>
        <w:t>；</w:t>
      </w:r>
      <w:r>
        <w:rPr>
          <w:rFonts w:hint="eastAsia" w:ascii="仿宋_GB2312" w:eastAsia="仿宋_GB2312" w:cs="仿宋_GB2312"/>
          <w:kern w:val="2"/>
          <w:sz w:val="32"/>
          <w:szCs w:val="32"/>
          <w:lang w:val="en-US" w:eastAsia="zh-CN" w:bidi="ar-SA"/>
        </w:rPr>
        <w:t>未组织</w:t>
      </w:r>
      <w:r>
        <w:rPr>
          <w:rStyle w:val="12"/>
          <w:rFonts w:hint="eastAsia" w:ascii="仿宋_GB2312" w:hAnsi="仿宋_GB2312" w:eastAsia="仿宋_GB2312" w:cs="仿宋_GB2312"/>
          <w:b w:val="0"/>
          <w:bCs/>
          <w:i w:val="0"/>
          <w:iCs w:val="0"/>
          <w:caps w:val="0"/>
          <w:color w:val="auto"/>
          <w:spacing w:val="0"/>
          <w:sz w:val="32"/>
          <w:szCs w:val="32"/>
          <w:lang w:val="en-US" w:eastAsia="zh-CN"/>
        </w:rPr>
        <w:t>编制吊装作业的专项施工方案</w:t>
      </w:r>
      <w:r>
        <w:rPr>
          <w:rStyle w:val="12"/>
          <w:rFonts w:hint="eastAsia" w:ascii="仿宋_GB2312" w:hAnsi="仿宋_GB2312" w:eastAsia="仿宋_GB2312" w:cs="仿宋_GB2312"/>
          <w:b w:val="0"/>
          <w:bCs/>
          <w:i w:val="0"/>
          <w:iCs w:val="0"/>
          <w:caps w:val="0"/>
          <w:color w:val="auto"/>
          <w:spacing w:val="0"/>
          <w:sz w:val="32"/>
          <w:szCs w:val="32"/>
        </w:rPr>
        <w:t>；</w:t>
      </w:r>
      <w:r>
        <w:rPr>
          <w:rStyle w:val="12"/>
          <w:rFonts w:hint="eastAsia" w:ascii="仿宋_GB2312" w:hAnsi="仿宋_GB2312" w:eastAsia="仿宋_GB2312" w:cs="仿宋_GB2312"/>
          <w:b w:val="0"/>
          <w:bCs/>
          <w:i w:val="0"/>
          <w:iCs w:val="0"/>
          <w:caps w:val="0"/>
          <w:color w:val="auto"/>
          <w:spacing w:val="0"/>
          <w:sz w:val="32"/>
          <w:szCs w:val="32"/>
          <w:lang w:val="en-US" w:eastAsia="zh-CN"/>
        </w:rPr>
        <w:t>未组织对员工进行安全教育培训</w:t>
      </w:r>
      <w:r>
        <w:rPr>
          <w:rStyle w:val="12"/>
          <w:rFonts w:hint="eastAsia" w:ascii="仿宋_GB2312" w:hAnsi="仿宋_GB2312" w:eastAsia="仿宋_GB2312" w:cs="仿宋_GB2312"/>
          <w:b w:val="0"/>
          <w:bCs/>
          <w:i w:val="0"/>
          <w:iCs w:val="0"/>
          <w:caps w:val="0"/>
          <w:color w:val="auto"/>
          <w:spacing w:val="0"/>
          <w:sz w:val="32"/>
          <w:szCs w:val="32"/>
        </w:rPr>
        <w:t>并如实记录</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lang w:val="en-US" w:eastAsia="zh-CN"/>
        </w:rPr>
        <w:t>未组织开展危险源风险辨识；未配备起重信号工指挥吊装作业；员工违规</w:t>
      </w:r>
      <w:r>
        <w:rPr>
          <w:rStyle w:val="12"/>
          <w:rFonts w:hint="eastAsia" w:ascii="仿宋_GB2312" w:hAnsi="仿宋_GB2312" w:eastAsia="仿宋_GB2312" w:cs="仿宋_GB2312"/>
          <w:b w:val="0"/>
          <w:bCs/>
          <w:i w:val="0"/>
          <w:iCs w:val="0"/>
          <w:caps w:val="0"/>
          <w:color w:val="auto"/>
          <w:spacing w:val="0"/>
          <w:sz w:val="32"/>
          <w:szCs w:val="32"/>
          <w:highlight w:val="none"/>
          <w:lang w:val="en-US" w:eastAsia="zh-CN"/>
        </w:rPr>
        <w:t>使用</w:t>
      </w:r>
      <w:r>
        <w:rPr>
          <w:rStyle w:val="12"/>
          <w:rFonts w:hint="eastAsia" w:ascii="仿宋_GB2312" w:hAnsi="仿宋_GB2312" w:eastAsia="仿宋_GB2312" w:cs="仿宋_GB2312"/>
          <w:b w:val="0"/>
          <w:bCs/>
          <w:i w:val="0"/>
          <w:iCs w:val="0"/>
          <w:caps w:val="0"/>
          <w:color w:val="auto"/>
          <w:spacing w:val="0"/>
          <w:sz w:val="32"/>
          <w:szCs w:val="32"/>
          <w:highlight w:val="none"/>
        </w:rPr>
        <w:t>随车起重机</w:t>
      </w:r>
      <w:r>
        <w:rPr>
          <w:rStyle w:val="12"/>
          <w:rFonts w:hint="eastAsia" w:ascii="仿宋_GB2312" w:hAnsi="仿宋_GB2312" w:eastAsia="仿宋_GB2312" w:cs="仿宋_GB2312"/>
          <w:b w:val="0"/>
          <w:bCs/>
          <w:i w:val="0"/>
          <w:iCs w:val="0"/>
          <w:caps w:val="0"/>
          <w:color w:val="auto"/>
          <w:spacing w:val="0"/>
          <w:sz w:val="32"/>
          <w:szCs w:val="32"/>
          <w:highlight w:val="none"/>
          <w:lang w:val="en-US" w:eastAsia="zh-CN"/>
        </w:rPr>
        <w:t>作业</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lang w:val="en-US" w:eastAsia="zh-CN"/>
        </w:rPr>
        <w:t>导致事故发生，</w:t>
      </w:r>
      <w:r>
        <w:rPr>
          <w:rFonts w:hint="eastAsia" w:ascii="仿宋_GB2312" w:eastAsia="仿宋_GB2312" w:cs="仿宋_GB2312"/>
          <w:kern w:val="2"/>
          <w:sz w:val="32"/>
          <w:szCs w:val="32"/>
          <w:lang w:val="en-US" w:eastAsia="zh-CN" w:bidi="ar-SA"/>
        </w:rPr>
        <w:t>对事故的发生负有领导责任。</w:t>
      </w:r>
      <w:r>
        <w:rPr>
          <w:rFonts w:hint="eastAsia" w:ascii="仿宋_GB2312" w:eastAsia="仿宋_GB2312" w:cs="仿宋_GB2312"/>
          <w:b w:val="0"/>
          <w:kern w:val="2"/>
          <w:sz w:val="32"/>
          <w:szCs w:val="32"/>
        </w:rPr>
        <w:t>建议</w:t>
      </w:r>
      <w:r>
        <w:rPr>
          <w:rFonts w:hint="eastAsia" w:ascii="仿宋_GB2312" w:eastAsia="仿宋_GB2312" w:cs="仿宋_GB2312"/>
          <w:b w:val="0"/>
          <w:kern w:val="2"/>
          <w:sz w:val="32"/>
          <w:szCs w:val="32"/>
          <w:lang w:val="en-US" w:eastAsia="zh-CN"/>
        </w:rPr>
        <w:t>市应急管理局按照《中华人民共和国安全生产法》第九十五条</w:t>
      </w:r>
      <w:r>
        <w:rPr>
          <w:rStyle w:val="13"/>
          <w:rFonts w:hint="eastAsia" w:ascii="仿宋_GB2312" w:eastAsia="仿宋_GB2312" w:cs="仿宋_GB2312"/>
          <w:b w:val="0"/>
          <w:kern w:val="2"/>
          <w:sz w:val="32"/>
          <w:szCs w:val="32"/>
          <w:lang w:val="en-US" w:eastAsia="zh-CN"/>
        </w:rPr>
        <w:t>[</w:t>
      </w:r>
      <w:r>
        <w:rPr>
          <w:rStyle w:val="13"/>
          <w:rFonts w:hint="eastAsia" w:ascii="仿宋_GB2312" w:eastAsia="仿宋_GB2312" w:cs="仿宋_GB2312"/>
          <w:b w:val="0"/>
          <w:kern w:val="2"/>
          <w:sz w:val="32"/>
          <w:szCs w:val="32"/>
          <w:lang w:val="en-US" w:eastAsia="zh-CN"/>
        </w:rPr>
        <w:footnoteReference w:id="1"/>
      </w:r>
      <w:r>
        <w:rPr>
          <w:rStyle w:val="13"/>
          <w:rFonts w:hint="eastAsia" w:ascii="仿宋_GB2312" w:eastAsia="仿宋_GB2312" w:cs="仿宋_GB2312"/>
          <w:b w:val="0"/>
          <w:kern w:val="2"/>
          <w:sz w:val="32"/>
          <w:szCs w:val="32"/>
          <w:lang w:val="en-US" w:eastAsia="zh-CN"/>
        </w:rPr>
        <w:t>]</w:t>
      </w:r>
      <w:r>
        <w:rPr>
          <w:rFonts w:hint="eastAsia" w:ascii="仿宋_GB2312" w:eastAsia="仿宋_GB2312" w:cs="仿宋_GB2312"/>
          <w:b w:val="0"/>
          <w:kern w:val="2"/>
          <w:sz w:val="32"/>
          <w:szCs w:val="32"/>
          <w:lang w:val="en-US" w:eastAsia="zh-CN"/>
        </w:rPr>
        <w:t>规定，对</w:t>
      </w:r>
      <w:r>
        <w:rPr>
          <w:rFonts w:hint="eastAsia" w:ascii="仿宋_GB2312" w:hAnsi="仿宋_GB2312" w:eastAsia="仿宋_GB2312" w:cs="仿宋_GB2312"/>
          <w:i w:val="0"/>
          <w:iCs w:val="0"/>
          <w:caps w:val="0"/>
          <w:color w:val="auto"/>
          <w:spacing w:val="0"/>
          <w:sz w:val="32"/>
          <w:szCs w:val="32"/>
          <w:lang w:val="en-US" w:eastAsia="zh-CN"/>
        </w:rPr>
        <w:t>九创公司法定代表人</w:t>
      </w:r>
      <w:r>
        <w:rPr>
          <w:rFonts w:hint="eastAsia" w:ascii="仿宋_GB2312" w:eastAsia="仿宋_GB2312" w:cs="仿宋_GB2312"/>
          <w:b w:val="0"/>
          <w:kern w:val="2"/>
          <w:sz w:val="32"/>
          <w:szCs w:val="32"/>
          <w:lang w:val="en-US" w:eastAsia="zh-CN"/>
        </w:rPr>
        <w:t>李明远依法予以处罚</w:t>
      </w:r>
      <w:r>
        <w:rPr>
          <w:rFonts w:hint="eastAsia" w:ascii="仿宋_GB2312" w:eastAsia="仿宋_GB2312" w:cs="仿宋_GB2312"/>
          <w:kern w:val="2"/>
          <w:sz w:val="32"/>
          <w:szCs w:val="32"/>
          <w:lang w:val="en-US" w:eastAsia="zh-CN" w:bidi="ar-SA"/>
        </w:rPr>
        <w:t>。</w:t>
      </w:r>
    </w:p>
    <w:p w14:paraId="5EF2C73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bookmarkStart w:id="26" w:name="_Toc30261"/>
      <w:r>
        <w:rPr>
          <w:rFonts w:hint="eastAsia" w:ascii="楷体_GB2312" w:hAnsi="楷体_GB2312" w:eastAsia="楷体_GB2312" w:cs="楷体_GB2312"/>
          <w:color w:val="auto"/>
          <w:kern w:val="2"/>
          <w:sz w:val="32"/>
          <w:szCs w:val="32"/>
          <w:lang w:val="en-US" w:eastAsia="zh-CN" w:bidi="ar-SA"/>
        </w:rPr>
        <w:t>（四）建议给予行政处罚的责任单位</w:t>
      </w:r>
      <w:bookmarkEnd w:id="26"/>
    </w:p>
    <w:p w14:paraId="00F20FF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九创（双鸭山）煤化工有限公司，组织吊装作业时，发生触电事故，造成1人死亡</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对事故发生负有责任。</w:t>
      </w:r>
      <w:r>
        <w:rPr>
          <w:rFonts w:hint="eastAsia" w:ascii="仿宋_GB2312" w:hAnsi="Calibri" w:eastAsia="仿宋_GB2312" w:cs="仿宋_GB2312"/>
          <w:kern w:val="2"/>
          <w:sz w:val="32"/>
          <w:szCs w:val="32"/>
          <w:lang w:val="en-US" w:eastAsia="zh-CN" w:bidi="ar-SA"/>
        </w:rPr>
        <w:t>建议市应急管理局依据《中华人民共和国安全生产法》第</w:t>
      </w:r>
      <w:r>
        <w:rPr>
          <w:rFonts w:hint="eastAsia" w:ascii="仿宋_GB2312" w:hAnsi="Calibri" w:eastAsia="仿宋_GB2312" w:cs="仿宋_GB2312"/>
          <w:kern w:val="2"/>
          <w:sz w:val="32"/>
          <w:szCs w:val="32"/>
          <w:highlight w:val="none"/>
          <w:lang w:val="en-US" w:eastAsia="zh-CN" w:bidi="ar-SA"/>
        </w:rPr>
        <w:t>一百一十四</w:t>
      </w:r>
      <w:r>
        <w:rPr>
          <w:rFonts w:hint="eastAsia" w:ascii="仿宋_GB2312" w:hAnsi="Calibri" w:eastAsia="仿宋_GB2312" w:cs="仿宋_GB2312"/>
          <w:kern w:val="2"/>
          <w:sz w:val="32"/>
          <w:szCs w:val="32"/>
          <w:lang w:val="en-US" w:eastAsia="zh-CN" w:bidi="ar-SA"/>
        </w:rPr>
        <w:t>条</w:t>
      </w:r>
      <w:r>
        <w:rPr>
          <w:rStyle w:val="13"/>
          <w:rFonts w:hint="eastAsia" w:ascii="仿宋_GB2312" w:hAnsi="Calibri" w:eastAsia="仿宋_GB2312" w:cs="仿宋_GB2312"/>
          <w:kern w:val="2"/>
          <w:sz w:val="32"/>
          <w:szCs w:val="32"/>
          <w:lang w:val="en-US" w:eastAsia="zh-CN" w:bidi="ar-SA"/>
        </w:rPr>
        <w:t>[</w:t>
      </w:r>
      <w:r>
        <w:rPr>
          <w:rStyle w:val="13"/>
          <w:rFonts w:hint="eastAsia" w:ascii="仿宋_GB2312" w:hAnsi="Calibri" w:eastAsia="仿宋_GB2312" w:cs="仿宋_GB2312"/>
          <w:kern w:val="2"/>
          <w:sz w:val="32"/>
          <w:szCs w:val="32"/>
          <w:lang w:val="en-US" w:eastAsia="zh-CN" w:bidi="ar-SA"/>
        </w:rPr>
        <w:footnoteReference w:id="2"/>
      </w:r>
      <w:r>
        <w:rPr>
          <w:rStyle w:val="13"/>
          <w:rFonts w:hint="eastAsia"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规定，对九创（双鸭山）煤化工有限公司依法予以处罚</w:t>
      </w:r>
      <w:r>
        <w:rPr>
          <w:rFonts w:hint="eastAsia" w:ascii="仿宋_GB2312" w:hAnsi="仿宋_GB2312" w:eastAsia="仿宋_GB2312" w:cs="仿宋_GB2312"/>
          <w:i w:val="0"/>
          <w:iCs w:val="0"/>
          <w:caps w:val="0"/>
          <w:color w:val="auto"/>
          <w:spacing w:val="0"/>
          <w:sz w:val="32"/>
          <w:szCs w:val="32"/>
          <w:shd w:val="clear" w:fill="FFFFFF"/>
        </w:rPr>
        <w:t>。</w:t>
      </w:r>
    </w:p>
    <w:p w14:paraId="798870D6">
      <w:pPr>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1"/>
        <w:rPr>
          <w:rFonts w:hint="eastAsia" w:ascii="楷体_GB2312" w:hAnsi="楷体_GB2312" w:eastAsia="楷体_GB2312" w:cs="楷体_GB2312"/>
          <w:color w:val="auto"/>
          <w:kern w:val="2"/>
          <w:sz w:val="32"/>
          <w:szCs w:val="32"/>
          <w:lang w:val="en-US" w:eastAsia="zh-CN" w:bidi="ar-SA"/>
        </w:rPr>
      </w:pPr>
      <w:bookmarkStart w:id="27" w:name="_Toc16137"/>
      <w:r>
        <w:rPr>
          <w:rFonts w:hint="eastAsia" w:ascii="楷体_GB2312" w:hAnsi="楷体_GB2312" w:eastAsia="楷体_GB2312" w:cs="楷体_GB2312"/>
          <w:color w:val="auto"/>
          <w:kern w:val="2"/>
          <w:sz w:val="32"/>
          <w:szCs w:val="32"/>
          <w:lang w:val="en-US" w:eastAsia="zh-CN" w:bidi="ar-SA"/>
        </w:rPr>
        <w:t>（五）其他处理建议</w:t>
      </w:r>
      <w:bookmarkEnd w:id="27"/>
    </w:p>
    <w:p w14:paraId="4693E5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杜海涛，男，集贤镇政府安监站站长，未正确履行安监站站长职责，建议移交集贤县纪委监委，处理结果抄送市安委办组卷归档。</w:t>
      </w:r>
    </w:p>
    <w:p w14:paraId="7411B4D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0"/>
        <w:rPr>
          <w:rStyle w:val="12"/>
          <w:rFonts w:hint="eastAsia" w:ascii="黑体" w:hAnsi="黑体" w:eastAsia="黑体" w:cs="黑体"/>
          <w:b w:val="0"/>
          <w:bCs/>
          <w:i w:val="0"/>
          <w:iCs w:val="0"/>
          <w:caps w:val="0"/>
          <w:color w:val="auto"/>
          <w:spacing w:val="0"/>
          <w:sz w:val="32"/>
          <w:szCs w:val="32"/>
        </w:rPr>
      </w:pPr>
      <w:bookmarkStart w:id="28" w:name="_Toc7316"/>
      <w:r>
        <w:rPr>
          <w:rStyle w:val="12"/>
          <w:rFonts w:hint="eastAsia" w:ascii="黑体" w:hAnsi="黑体" w:eastAsia="黑体" w:cs="黑体"/>
          <w:b w:val="0"/>
          <w:bCs/>
          <w:i w:val="0"/>
          <w:iCs w:val="0"/>
          <w:caps w:val="0"/>
          <w:color w:val="auto"/>
          <w:spacing w:val="0"/>
          <w:sz w:val="32"/>
          <w:szCs w:val="32"/>
          <w:lang w:val="en-US" w:eastAsia="zh-CN"/>
        </w:rPr>
        <w:t>七</w:t>
      </w:r>
      <w:r>
        <w:rPr>
          <w:rStyle w:val="12"/>
          <w:rFonts w:hint="eastAsia" w:ascii="黑体" w:hAnsi="黑体" w:eastAsia="黑体" w:cs="黑体"/>
          <w:b w:val="0"/>
          <w:bCs/>
          <w:i w:val="0"/>
          <w:iCs w:val="0"/>
          <w:caps w:val="0"/>
          <w:color w:val="auto"/>
          <w:spacing w:val="0"/>
          <w:sz w:val="32"/>
          <w:szCs w:val="32"/>
        </w:rPr>
        <w:t>、事故防范及整改措施建议</w:t>
      </w:r>
      <w:bookmarkEnd w:id="28"/>
    </w:p>
    <w:p w14:paraId="00C7DF92">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集贤县九创（双鸭山）煤化工有限公司“10·1”一般触电事故揭示了</w:t>
      </w:r>
      <w:r>
        <w:rPr>
          <w:rStyle w:val="12"/>
          <w:rFonts w:hint="eastAsia" w:ascii="仿宋_GB2312" w:hAnsi="仿宋_GB2312" w:eastAsia="仿宋_GB2312" w:cs="仿宋_GB2312"/>
          <w:b w:val="0"/>
          <w:bCs/>
          <w:i w:val="0"/>
          <w:iCs w:val="0"/>
          <w:caps w:val="0"/>
          <w:color w:val="auto"/>
          <w:spacing w:val="0"/>
          <w:sz w:val="32"/>
          <w:szCs w:val="32"/>
          <w:lang w:val="en-US" w:eastAsia="zh-CN"/>
        </w:rPr>
        <w:t>企业安全管理不到位，员工违规操作现象，暴露出事故发生的机理</w:t>
      </w:r>
      <w:r>
        <w:rPr>
          <w:rStyle w:val="12"/>
          <w:rFonts w:hint="eastAsia" w:ascii="仿宋_GB2312" w:hAnsi="仿宋_GB2312" w:eastAsia="仿宋_GB2312" w:cs="仿宋_GB2312"/>
          <w:b w:val="0"/>
          <w:bCs/>
          <w:i w:val="0"/>
          <w:iCs w:val="0"/>
          <w:caps w:val="0"/>
          <w:color w:val="auto"/>
          <w:spacing w:val="0"/>
          <w:sz w:val="32"/>
          <w:szCs w:val="32"/>
          <w:lang w:eastAsia="zh-CN"/>
        </w:rPr>
        <w:t>。</w:t>
      </w:r>
      <w:r>
        <w:rPr>
          <w:rStyle w:val="12"/>
          <w:rFonts w:hint="eastAsia" w:ascii="仿宋_GB2312" w:hAnsi="仿宋_GB2312" w:eastAsia="仿宋_GB2312" w:cs="仿宋_GB2312"/>
          <w:b w:val="0"/>
          <w:bCs/>
          <w:i w:val="0"/>
          <w:iCs w:val="0"/>
          <w:caps w:val="0"/>
          <w:color w:val="auto"/>
          <w:spacing w:val="0"/>
          <w:sz w:val="32"/>
          <w:szCs w:val="32"/>
          <w:lang w:val="en-US" w:eastAsia="zh-CN"/>
        </w:rPr>
        <w:t>为避免事故再次发生，举一反三，充分吸取事故教训，特提出以下事故防范及整改措施建议。</w:t>
      </w:r>
    </w:p>
    <w:p w14:paraId="05346771">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lang w:val="en-US" w:eastAsia="zh-CN"/>
        </w:rPr>
        <w:t>（一）</w:t>
      </w:r>
      <w:r>
        <w:rPr>
          <w:rFonts w:hint="eastAsia" w:ascii="楷体_GB2312" w:hAnsi="楷体_GB2312" w:eastAsia="楷体_GB2312" w:cs="楷体_GB2312"/>
          <w:color w:val="auto"/>
          <w:spacing w:val="0"/>
          <w:sz w:val="32"/>
          <w:szCs w:val="32"/>
          <w:lang w:eastAsia="zh-CN"/>
        </w:rPr>
        <w:t>压实企业主体责任，筑牢安全管理基础</w:t>
      </w:r>
    </w:p>
    <w:p w14:paraId="5A4D7F2C">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九创公司</w:t>
      </w:r>
      <w:r>
        <w:rPr>
          <w:rFonts w:hint="eastAsia" w:ascii="仿宋_GB2312" w:hAnsi="仿宋_GB2312" w:eastAsia="仿宋_GB2312" w:cs="仿宋_GB2312"/>
          <w:color w:val="auto"/>
          <w:spacing w:val="0"/>
          <w:sz w:val="32"/>
          <w:szCs w:val="32"/>
          <w:lang w:eastAsia="zh-CN"/>
        </w:rPr>
        <w:t>必须依法建立</w:t>
      </w:r>
      <w:r>
        <w:rPr>
          <w:rFonts w:hint="eastAsia" w:ascii="仿宋_GB2312" w:hAnsi="仿宋_GB2312" w:eastAsia="仿宋_GB2312" w:cs="仿宋_GB2312"/>
          <w:color w:val="auto"/>
          <w:spacing w:val="0"/>
          <w:sz w:val="32"/>
          <w:szCs w:val="32"/>
          <w:lang w:val="en-US" w:eastAsia="zh-CN"/>
        </w:rPr>
        <w:t>健全</w:t>
      </w:r>
      <w:r>
        <w:rPr>
          <w:rFonts w:hint="eastAsia" w:ascii="仿宋_GB2312" w:hAnsi="仿宋_GB2312" w:eastAsia="仿宋_GB2312" w:cs="仿宋_GB2312"/>
          <w:color w:val="auto"/>
          <w:spacing w:val="0"/>
          <w:sz w:val="32"/>
          <w:szCs w:val="32"/>
          <w:lang w:eastAsia="zh-CN"/>
        </w:rPr>
        <w:t>并落实安全生产责任制，</w:t>
      </w:r>
      <w:r>
        <w:rPr>
          <w:rFonts w:hint="eastAsia" w:ascii="仿宋_GB2312" w:hAnsi="仿宋_GB2312" w:eastAsia="仿宋_GB2312" w:cs="仿宋_GB2312"/>
          <w:color w:val="auto"/>
          <w:spacing w:val="0"/>
          <w:sz w:val="32"/>
          <w:szCs w:val="32"/>
          <w:lang w:val="en-US" w:eastAsia="zh-CN"/>
        </w:rPr>
        <w:t>制定安全生产</w:t>
      </w:r>
      <w:r>
        <w:rPr>
          <w:rFonts w:hint="eastAsia" w:ascii="仿宋_GB2312" w:hAnsi="仿宋_GB2312" w:eastAsia="仿宋_GB2312" w:cs="仿宋_GB2312"/>
          <w:color w:val="auto"/>
          <w:spacing w:val="0"/>
          <w:sz w:val="32"/>
          <w:szCs w:val="32"/>
          <w:lang w:eastAsia="zh-CN"/>
        </w:rPr>
        <w:t>规章制度和操作规程。加强对从业人员安全生产教育和培训，保证其具备必要的安全知识和技能，确保各项安全措施落实到位。</w:t>
      </w:r>
    </w:p>
    <w:p w14:paraId="47E154A2">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（二）强化作业现场监管，严格预防事故发生</w:t>
      </w:r>
    </w:p>
    <w:p w14:paraId="10E5F970">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九创公司要严格作业现场安全管理，认真开展安全风险辨识和隐患排查治理工作，结合实际工作开展安全技术措施交底；加强对施工现场的监督和检查，强化设备设施管理，严禁使用报废车辆和机械设备，防止发生事故。</w:t>
      </w:r>
    </w:p>
    <w:p w14:paraId="77C9B37D">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color w:val="auto"/>
          <w:spacing w:val="0"/>
          <w:sz w:val="32"/>
          <w:szCs w:val="32"/>
          <w:lang w:eastAsia="zh-CN"/>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三）深化安全监管职责</w:t>
      </w:r>
      <w:r>
        <w:rPr>
          <w:rFonts w:hint="eastAsia" w:ascii="楷体_GB2312" w:hAnsi="楷体_GB2312" w:eastAsia="楷体_GB2312" w:cs="楷体_GB2312"/>
          <w:color w:val="auto"/>
          <w:spacing w:val="0"/>
          <w:sz w:val="32"/>
          <w:szCs w:val="32"/>
          <w:lang w:eastAsia="zh-CN"/>
        </w:rPr>
        <w:t>，倒逼企业责任落实</w:t>
      </w:r>
    </w:p>
    <w:p w14:paraId="7B24DECD">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集贤镇政府、县住建局和集贤县化工园区要</w:t>
      </w:r>
      <w:r>
        <w:rPr>
          <w:rFonts w:hint="eastAsia" w:ascii="仿宋_GB2312" w:hAnsi="仿宋_GB2312" w:eastAsia="仿宋_GB2312" w:cs="仿宋_GB2312"/>
          <w:color w:val="auto"/>
          <w:spacing w:val="0"/>
          <w:sz w:val="32"/>
          <w:szCs w:val="32"/>
          <w:lang w:eastAsia="zh-CN"/>
        </w:rPr>
        <w:t>切实履行</w:t>
      </w:r>
      <w:r>
        <w:rPr>
          <w:rFonts w:hint="eastAsia" w:ascii="仿宋_GB2312" w:hAnsi="仿宋_GB2312" w:eastAsia="仿宋_GB2312" w:cs="仿宋_GB2312"/>
          <w:color w:val="auto"/>
          <w:spacing w:val="0"/>
          <w:sz w:val="32"/>
          <w:szCs w:val="32"/>
          <w:lang w:val="en-US" w:eastAsia="zh-CN"/>
        </w:rPr>
        <w:t>属地、行业职责</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立即组织开展安全生产隐患大排查、大整治</w:t>
      </w:r>
      <w:r>
        <w:rPr>
          <w:rFonts w:hint="eastAsia" w:ascii="仿宋_GB2312" w:hAnsi="仿宋_GB2312" w:eastAsia="仿宋_GB2312" w:cs="仿宋_GB2312"/>
          <w:color w:val="auto"/>
          <w:spacing w:val="0"/>
          <w:sz w:val="32"/>
          <w:szCs w:val="32"/>
          <w:lang w:eastAsia="zh-CN"/>
        </w:rPr>
        <w:t>。要重点</w:t>
      </w:r>
      <w:r>
        <w:rPr>
          <w:rFonts w:hint="eastAsia" w:ascii="仿宋_GB2312" w:hAnsi="仿宋_GB2312" w:eastAsia="仿宋_GB2312" w:cs="仿宋_GB2312"/>
          <w:color w:val="auto"/>
          <w:spacing w:val="0"/>
          <w:sz w:val="32"/>
          <w:szCs w:val="32"/>
          <w:lang w:val="en-US" w:eastAsia="zh-CN"/>
        </w:rPr>
        <w:t>排查</w:t>
      </w:r>
      <w:r>
        <w:rPr>
          <w:rFonts w:hint="eastAsia" w:ascii="仿宋_GB2312" w:hAnsi="仿宋_GB2312" w:eastAsia="仿宋_GB2312" w:cs="仿宋_GB2312"/>
          <w:color w:val="auto"/>
          <w:spacing w:val="0"/>
          <w:sz w:val="32"/>
          <w:szCs w:val="32"/>
          <w:lang w:eastAsia="zh-CN"/>
        </w:rPr>
        <w:t>企业安全责任制落实、员工培训</w:t>
      </w:r>
      <w:r>
        <w:rPr>
          <w:rFonts w:hint="eastAsia" w:ascii="仿宋_GB2312" w:hAnsi="仿宋_GB2312" w:eastAsia="仿宋_GB2312" w:cs="仿宋_GB2312"/>
          <w:color w:val="auto"/>
          <w:spacing w:val="0"/>
          <w:sz w:val="32"/>
          <w:szCs w:val="32"/>
          <w:lang w:val="en-US" w:eastAsia="zh-CN"/>
        </w:rPr>
        <w:t>教育</w:t>
      </w:r>
      <w:r>
        <w:rPr>
          <w:rFonts w:hint="eastAsia" w:ascii="仿宋_GB2312" w:hAnsi="仿宋_GB2312" w:eastAsia="仿宋_GB2312" w:cs="仿宋_GB2312"/>
          <w:color w:val="auto"/>
          <w:spacing w:val="0"/>
          <w:sz w:val="32"/>
          <w:szCs w:val="32"/>
          <w:lang w:eastAsia="zh-CN"/>
        </w:rPr>
        <w:t>及危险作业管理等情况。对发现的违法违规行为，要依法依规严肃查处，形成有效震慑，通过强有力的外部监管推动企业安全生产主体责任</w:t>
      </w:r>
      <w:r>
        <w:rPr>
          <w:rFonts w:hint="eastAsia" w:ascii="仿宋_GB2312" w:hAnsi="仿宋_GB2312" w:eastAsia="仿宋_GB2312" w:cs="仿宋_GB2312"/>
          <w:color w:val="auto"/>
          <w:spacing w:val="0"/>
          <w:sz w:val="32"/>
          <w:szCs w:val="32"/>
          <w:lang w:val="en-US" w:eastAsia="zh-CN"/>
        </w:rPr>
        <w:t>落实落靠</w:t>
      </w:r>
      <w:r>
        <w:rPr>
          <w:rFonts w:hint="eastAsia" w:ascii="仿宋_GB2312" w:hAnsi="仿宋_GB2312" w:eastAsia="仿宋_GB2312" w:cs="仿宋_GB2312"/>
          <w:color w:val="auto"/>
          <w:spacing w:val="0"/>
          <w:sz w:val="32"/>
          <w:szCs w:val="32"/>
          <w:lang w:eastAsia="zh-CN"/>
        </w:rPr>
        <w:t>。</w:t>
      </w:r>
    </w:p>
    <w:p w14:paraId="4CACC471">
      <w:pPr>
        <w:keepNext w:val="0"/>
        <w:keepLines w:val="0"/>
        <w:pageBreakBefore w:val="0"/>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pacing w:val="0"/>
          <w:sz w:val="32"/>
          <w:szCs w:val="32"/>
        </w:rPr>
      </w:pPr>
    </w:p>
    <w:p w14:paraId="2F3B1BD3">
      <w:pPr>
        <w:keepNext w:val="0"/>
        <w:keepLines w:val="0"/>
        <w:pageBreakBefore w:val="0"/>
        <w:kinsoku/>
        <w:overflowPunct/>
        <w:topLinePunct w:val="0"/>
        <w:autoSpaceDE/>
        <w:autoSpaceDN/>
        <w:bidi w:val="0"/>
        <w:adjustRightInd/>
        <w:snapToGrid/>
        <w:spacing w:line="576" w:lineRule="exact"/>
        <w:ind w:firstLine="3200" w:firstLineChars="10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双鸭山市政府“10·1”事故调查组</w:t>
      </w:r>
    </w:p>
    <w:p w14:paraId="54A7063B">
      <w:pPr>
        <w:keepNext w:val="0"/>
        <w:keepLines w:val="0"/>
        <w:pageBreakBefore w:val="0"/>
        <w:kinsoku/>
        <w:overflowPunct/>
        <w:topLinePunct w:val="0"/>
        <w:autoSpaceDE/>
        <w:autoSpaceDN/>
        <w:bidi w:val="0"/>
        <w:adjustRightInd/>
        <w:snapToGrid/>
        <w:spacing w:line="576" w:lineRule="exact"/>
        <w:ind w:firstLine="4160" w:firstLineChars="13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2025年11月27日</w:t>
      </w:r>
    </w:p>
    <w:p w14:paraId="44670F7B">
      <w:pPr>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br w:type="page"/>
      </w:r>
    </w:p>
    <w:p w14:paraId="722C59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集贤县九创（双鸭山）煤化工有限公司“10·1”</w:t>
      </w:r>
    </w:p>
    <w:p w14:paraId="72E53C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一般触电事故调查组成员名单</w:t>
      </w:r>
    </w:p>
    <w:tbl>
      <w:tblPr>
        <w:tblStyle w:val="10"/>
        <w:tblpPr w:leftFromText="180" w:rightFromText="180" w:vertAnchor="text" w:horzAnchor="page" w:tblpX="1031" w:tblpY="3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238"/>
        <w:gridCol w:w="2587"/>
        <w:gridCol w:w="2238"/>
        <w:gridCol w:w="1812"/>
        <w:gridCol w:w="1738"/>
      </w:tblGrid>
      <w:tr w14:paraId="038B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4F5CB5C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30"/>
                <w:szCs w:val="30"/>
                <w:lang w:eastAsia="zh-CN"/>
              </w:rPr>
            </w:pPr>
            <w:r>
              <w:rPr>
                <w:rFonts w:hint="eastAsia" w:ascii="宋体" w:hAnsi="宋体" w:eastAsia="宋体" w:cs="宋体"/>
                <w:sz w:val="30"/>
                <w:szCs w:val="30"/>
                <w:lang w:eastAsia="zh-CN"/>
              </w:rPr>
              <w:t>序</w:t>
            </w:r>
            <w:r>
              <w:rPr>
                <w:rFonts w:hint="eastAsia" w:ascii="宋体" w:hAnsi="宋体" w:eastAsia="宋体" w:cs="宋体"/>
                <w:sz w:val="30"/>
                <w:szCs w:val="30"/>
                <w:vertAlign w:val="baseline"/>
                <w:lang w:eastAsia="zh-CN"/>
              </w:rPr>
              <w:t>号</w:t>
            </w:r>
          </w:p>
        </w:tc>
        <w:tc>
          <w:tcPr>
            <w:tcW w:w="1238" w:type="dxa"/>
            <w:noWrap w:val="0"/>
            <w:vAlign w:val="center"/>
          </w:tcPr>
          <w:p w14:paraId="1575A6DE">
            <w:pPr>
              <w:jc w:val="center"/>
              <w:rPr>
                <w:rFonts w:hint="eastAsia" w:ascii="宋体" w:hAnsi="宋体" w:eastAsia="宋体" w:cs="宋体"/>
                <w:sz w:val="30"/>
                <w:szCs w:val="30"/>
                <w:vertAlign w:val="baseline"/>
                <w:lang w:eastAsia="zh-CN"/>
              </w:rPr>
            </w:pPr>
            <w:r>
              <w:rPr>
                <w:rFonts w:hint="eastAsia" w:ascii="宋体" w:hAnsi="宋体" w:eastAsia="宋体" w:cs="宋体"/>
                <w:sz w:val="30"/>
                <w:szCs w:val="30"/>
                <w:lang w:eastAsia="zh-CN"/>
              </w:rPr>
              <w:t>姓名</w:t>
            </w:r>
          </w:p>
        </w:tc>
        <w:tc>
          <w:tcPr>
            <w:tcW w:w="2587" w:type="dxa"/>
            <w:noWrap w:val="0"/>
            <w:vAlign w:val="center"/>
          </w:tcPr>
          <w:p w14:paraId="7DDFA82D">
            <w:pPr>
              <w:jc w:val="center"/>
              <w:rPr>
                <w:rFonts w:hint="eastAsia" w:ascii="宋体" w:hAnsi="宋体" w:eastAsia="宋体" w:cs="宋体"/>
                <w:sz w:val="30"/>
                <w:szCs w:val="30"/>
                <w:vertAlign w:val="baseline"/>
                <w:lang w:eastAsia="zh-CN"/>
              </w:rPr>
            </w:pPr>
            <w:r>
              <w:rPr>
                <w:rFonts w:hint="eastAsia" w:ascii="宋体" w:hAnsi="宋体" w:eastAsia="宋体" w:cs="宋体"/>
                <w:sz w:val="30"/>
                <w:szCs w:val="30"/>
                <w:vertAlign w:val="baseline"/>
                <w:lang w:eastAsia="zh-CN"/>
              </w:rPr>
              <w:t>工作单位</w:t>
            </w:r>
          </w:p>
        </w:tc>
        <w:tc>
          <w:tcPr>
            <w:tcW w:w="2238" w:type="dxa"/>
            <w:noWrap w:val="0"/>
            <w:vAlign w:val="center"/>
          </w:tcPr>
          <w:p w14:paraId="5A915171">
            <w:pPr>
              <w:jc w:val="center"/>
              <w:rPr>
                <w:rFonts w:hint="eastAsia" w:ascii="宋体" w:hAnsi="宋体" w:eastAsia="宋体" w:cs="宋体"/>
                <w:sz w:val="30"/>
                <w:szCs w:val="30"/>
                <w:vertAlign w:val="baseline"/>
                <w:lang w:eastAsia="zh-CN"/>
              </w:rPr>
            </w:pPr>
            <w:r>
              <w:rPr>
                <w:rFonts w:hint="eastAsia" w:ascii="宋体" w:hAnsi="宋体" w:eastAsia="宋体" w:cs="宋体"/>
                <w:sz w:val="30"/>
                <w:szCs w:val="30"/>
                <w:vertAlign w:val="baseline"/>
                <w:lang w:eastAsia="zh-CN"/>
              </w:rPr>
              <w:t>职</w:t>
            </w:r>
            <w:r>
              <w:rPr>
                <w:rFonts w:hint="eastAsia" w:ascii="宋体" w:hAnsi="宋体" w:eastAsia="宋体" w:cs="宋体"/>
                <w:sz w:val="30"/>
                <w:szCs w:val="30"/>
                <w:vertAlign w:val="baseline"/>
                <w:lang w:val="en-US" w:eastAsia="zh-CN"/>
              </w:rPr>
              <w:t xml:space="preserve">  </w:t>
            </w:r>
            <w:r>
              <w:rPr>
                <w:rFonts w:hint="eastAsia" w:ascii="宋体" w:hAnsi="宋体" w:eastAsia="宋体" w:cs="宋体"/>
                <w:sz w:val="30"/>
                <w:szCs w:val="30"/>
                <w:vertAlign w:val="baseline"/>
                <w:lang w:eastAsia="zh-CN"/>
              </w:rPr>
              <w:t>务</w:t>
            </w:r>
          </w:p>
        </w:tc>
        <w:tc>
          <w:tcPr>
            <w:tcW w:w="1812" w:type="dxa"/>
            <w:noWrap w:val="0"/>
            <w:vAlign w:val="center"/>
          </w:tcPr>
          <w:p w14:paraId="0B89A6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30"/>
                <w:szCs w:val="30"/>
                <w:vertAlign w:val="baseline"/>
                <w:lang w:eastAsia="zh-CN"/>
              </w:rPr>
            </w:pPr>
            <w:r>
              <w:rPr>
                <w:rFonts w:hint="eastAsia" w:ascii="宋体" w:hAnsi="宋体" w:eastAsia="宋体" w:cs="宋体"/>
                <w:sz w:val="30"/>
                <w:szCs w:val="30"/>
                <w:vertAlign w:val="baseline"/>
                <w:lang w:eastAsia="zh-CN"/>
              </w:rPr>
              <w:t>事故调查组</w:t>
            </w:r>
          </w:p>
          <w:p w14:paraId="3ED42A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sz w:val="30"/>
                <w:szCs w:val="30"/>
                <w:vertAlign w:val="baseline"/>
              </w:rPr>
            </w:pPr>
            <w:r>
              <w:rPr>
                <w:rFonts w:hint="eastAsia" w:ascii="宋体" w:hAnsi="宋体" w:eastAsia="宋体" w:cs="宋体"/>
                <w:sz w:val="30"/>
                <w:szCs w:val="30"/>
                <w:vertAlign w:val="baseline"/>
                <w:lang w:eastAsia="zh-CN"/>
              </w:rPr>
              <w:t>职务</w:t>
            </w:r>
          </w:p>
        </w:tc>
        <w:tc>
          <w:tcPr>
            <w:tcW w:w="1738" w:type="dxa"/>
            <w:noWrap w:val="0"/>
            <w:vAlign w:val="center"/>
          </w:tcPr>
          <w:p w14:paraId="1E0B03F0">
            <w:pPr>
              <w:jc w:val="center"/>
              <w:rPr>
                <w:rFonts w:hint="eastAsia" w:ascii="宋体" w:hAnsi="宋体" w:eastAsia="宋体" w:cs="宋体"/>
                <w:sz w:val="30"/>
                <w:szCs w:val="30"/>
                <w:vertAlign w:val="baseline"/>
                <w:lang w:eastAsia="zh-CN"/>
              </w:rPr>
            </w:pPr>
            <w:r>
              <w:rPr>
                <w:rFonts w:hint="eastAsia" w:ascii="宋体" w:hAnsi="宋体" w:eastAsia="宋体" w:cs="宋体"/>
                <w:sz w:val="30"/>
                <w:szCs w:val="30"/>
                <w:vertAlign w:val="baseline"/>
                <w:lang w:eastAsia="zh-CN"/>
              </w:rPr>
              <w:t>签</w:t>
            </w:r>
            <w:r>
              <w:rPr>
                <w:rFonts w:hint="eastAsia" w:ascii="宋体" w:hAnsi="宋体" w:eastAsia="宋体" w:cs="宋体"/>
                <w:sz w:val="30"/>
                <w:szCs w:val="30"/>
                <w:vertAlign w:val="baseline"/>
                <w:lang w:val="en-US" w:eastAsia="zh-CN"/>
              </w:rPr>
              <w:t xml:space="preserve">  </w:t>
            </w:r>
            <w:r>
              <w:rPr>
                <w:rFonts w:hint="eastAsia" w:ascii="宋体" w:hAnsi="宋体" w:eastAsia="宋体" w:cs="宋体"/>
                <w:sz w:val="30"/>
                <w:szCs w:val="30"/>
                <w:vertAlign w:val="baseline"/>
                <w:lang w:eastAsia="zh-CN"/>
              </w:rPr>
              <w:t>名</w:t>
            </w:r>
          </w:p>
        </w:tc>
      </w:tr>
      <w:tr w14:paraId="1286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4EBFEF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1</w:t>
            </w:r>
          </w:p>
        </w:tc>
        <w:tc>
          <w:tcPr>
            <w:tcW w:w="1238" w:type="dxa"/>
            <w:noWrap w:val="0"/>
            <w:vAlign w:val="center"/>
          </w:tcPr>
          <w:p w14:paraId="2447B9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张首杰</w:t>
            </w:r>
          </w:p>
        </w:tc>
        <w:tc>
          <w:tcPr>
            <w:tcW w:w="2587" w:type="dxa"/>
            <w:noWrap w:val="0"/>
            <w:vAlign w:val="center"/>
          </w:tcPr>
          <w:p w14:paraId="39E5A1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市应急管理局</w:t>
            </w:r>
          </w:p>
        </w:tc>
        <w:tc>
          <w:tcPr>
            <w:tcW w:w="2238" w:type="dxa"/>
            <w:noWrap w:val="0"/>
            <w:vAlign w:val="center"/>
          </w:tcPr>
          <w:p w14:paraId="330864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市应急局副局长</w:t>
            </w:r>
          </w:p>
        </w:tc>
        <w:tc>
          <w:tcPr>
            <w:tcW w:w="1812" w:type="dxa"/>
            <w:noWrap w:val="0"/>
            <w:vAlign w:val="center"/>
          </w:tcPr>
          <w:p w14:paraId="49E2D5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组  长</w:t>
            </w:r>
          </w:p>
        </w:tc>
        <w:tc>
          <w:tcPr>
            <w:tcW w:w="1738" w:type="dxa"/>
            <w:noWrap w:val="0"/>
            <w:vAlign w:val="top"/>
          </w:tcPr>
          <w:p w14:paraId="6CCDA8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2C14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4FCC50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2</w:t>
            </w:r>
          </w:p>
        </w:tc>
        <w:tc>
          <w:tcPr>
            <w:tcW w:w="1238" w:type="dxa"/>
            <w:noWrap w:val="0"/>
            <w:vAlign w:val="center"/>
          </w:tcPr>
          <w:p w14:paraId="6E8BF1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张春伟</w:t>
            </w:r>
          </w:p>
        </w:tc>
        <w:tc>
          <w:tcPr>
            <w:tcW w:w="2587" w:type="dxa"/>
            <w:noWrap w:val="0"/>
            <w:vAlign w:val="center"/>
          </w:tcPr>
          <w:p w14:paraId="5D6216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集贤县</w:t>
            </w:r>
          </w:p>
        </w:tc>
        <w:tc>
          <w:tcPr>
            <w:tcW w:w="2238" w:type="dxa"/>
            <w:noWrap w:val="0"/>
            <w:vAlign w:val="center"/>
          </w:tcPr>
          <w:p w14:paraId="2FD775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县委常委、</w:t>
            </w:r>
          </w:p>
          <w:p w14:paraId="27D0D66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副县长</w:t>
            </w:r>
          </w:p>
        </w:tc>
        <w:tc>
          <w:tcPr>
            <w:tcW w:w="1812" w:type="dxa"/>
            <w:noWrap w:val="0"/>
            <w:vAlign w:val="center"/>
          </w:tcPr>
          <w:p w14:paraId="266D6A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副组长</w:t>
            </w:r>
          </w:p>
        </w:tc>
        <w:tc>
          <w:tcPr>
            <w:tcW w:w="1738" w:type="dxa"/>
            <w:noWrap w:val="0"/>
            <w:vAlign w:val="top"/>
          </w:tcPr>
          <w:p w14:paraId="5E3E79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7E26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36A426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3</w:t>
            </w:r>
          </w:p>
        </w:tc>
        <w:tc>
          <w:tcPr>
            <w:tcW w:w="1238" w:type="dxa"/>
            <w:noWrap w:val="0"/>
            <w:vAlign w:val="center"/>
          </w:tcPr>
          <w:p w14:paraId="4D957B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薛京秀</w:t>
            </w:r>
          </w:p>
        </w:tc>
        <w:tc>
          <w:tcPr>
            <w:tcW w:w="2587" w:type="dxa"/>
            <w:noWrap w:val="0"/>
            <w:vAlign w:val="center"/>
          </w:tcPr>
          <w:p w14:paraId="381E4A7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市总工会</w:t>
            </w:r>
          </w:p>
        </w:tc>
        <w:tc>
          <w:tcPr>
            <w:tcW w:w="2238" w:type="dxa"/>
            <w:noWrap w:val="0"/>
            <w:vAlign w:val="center"/>
          </w:tcPr>
          <w:p w14:paraId="0C7D8A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财务部负责人</w:t>
            </w:r>
          </w:p>
        </w:tc>
        <w:tc>
          <w:tcPr>
            <w:tcW w:w="1812" w:type="dxa"/>
            <w:noWrap w:val="0"/>
            <w:vAlign w:val="center"/>
          </w:tcPr>
          <w:p w14:paraId="093487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766CB6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1A36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769D51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4</w:t>
            </w:r>
          </w:p>
        </w:tc>
        <w:tc>
          <w:tcPr>
            <w:tcW w:w="1238" w:type="dxa"/>
            <w:noWrap w:val="0"/>
            <w:vAlign w:val="center"/>
          </w:tcPr>
          <w:p w14:paraId="371183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彭涧秋</w:t>
            </w:r>
          </w:p>
        </w:tc>
        <w:tc>
          <w:tcPr>
            <w:tcW w:w="2587" w:type="dxa"/>
            <w:noWrap w:val="0"/>
            <w:vAlign w:val="center"/>
          </w:tcPr>
          <w:p w14:paraId="43F34E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市公安局</w:t>
            </w:r>
          </w:p>
        </w:tc>
        <w:tc>
          <w:tcPr>
            <w:tcW w:w="2238" w:type="dxa"/>
            <w:noWrap w:val="0"/>
            <w:vAlign w:val="center"/>
          </w:tcPr>
          <w:p w14:paraId="5AD17F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治安支队经保</w:t>
            </w:r>
          </w:p>
          <w:p w14:paraId="20D1E9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大队大队长</w:t>
            </w:r>
          </w:p>
        </w:tc>
        <w:tc>
          <w:tcPr>
            <w:tcW w:w="1812" w:type="dxa"/>
            <w:noWrap w:val="0"/>
            <w:vAlign w:val="center"/>
          </w:tcPr>
          <w:p w14:paraId="4099EE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17C507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3EAD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3FFA13E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5</w:t>
            </w:r>
          </w:p>
        </w:tc>
        <w:tc>
          <w:tcPr>
            <w:tcW w:w="1238" w:type="dxa"/>
            <w:noWrap w:val="0"/>
            <w:vAlign w:val="center"/>
          </w:tcPr>
          <w:p w14:paraId="2D4E6C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王勇强</w:t>
            </w:r>
          </w:p>
        </w:tc>
        <w:tc>
          <w:tcPr>
            <w:tcW w:w="2587" w:type="dxa"/>
            <w:noWrap w:val="0"/>
            <w:vAlign w:val="center"/>
          </w:tcPr>
          <w:p w14:paraId="65437B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市检察院</w:t>
            </w:r>
          </w:p>
        </w:tc>
        <w:tc>
          <w:tcPr>
            <w:tcW w:w="2238" w:type="dxa"/>
            <w:noWrap w:val="0"/>
            <w:vAlign w:val="center"/>
          </w:tcPr>
          <w:p w14:paraId="6EBBEA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第一检察部主任</w:t>
            </w:r>
          </w:p>
        </w:tc>
        <w:tc>
          <w:tcPr>
            <w:tcW w:w="1812" w:type="dxa"/>
            <w:noWrap w:val="0"/>
            <w:vAlign w:val="center"/>
          </w:tcPr>
          <w:p w14:paraId="05152A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2157A8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368F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22B6DB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6</w:t>
            </w:r>
          </w:p>
        </w:tc>
        <w:tc>
          <w:tcPr>
            <w:tcW w:w="1238" w:type="dxa"/>
            <w:noWrap w:val="0"/>
            <w:vAlign w:val="center"/>
          </w:tcPr>
          <w:p w14:paraId="72242A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王悉玮</w:t>
            </w:r>
          </w:p>
        </w:tc>
        <w:tc>
          <w:tcPr>
            <w:tcW w:w="2587" w:type="dxa"/>
            <w:noWrap w:val="0"/>
            <w:vAlign w:val="center"/>
          </w:tcPr>
          <w:p w14:paraId="31798D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市市场监督管理局</w:t>
            </w:r>
          </w:p>
        </w:tc>
        <w:tc>
          <w:tcPr>
            <w:tcW w:w="2238" w:type="dxa"/>
            <w:noWrap w:val="0"/>
            <w:vAlign w:val="center"/>
          </w:tcPr>
          <w:p w14:paraId="5DE961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特种设备安全</w:t>
            </w:r>
          </w:p>
          <w:p w14:paraId="4A13A3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监察科科长</w:t>
            </w:r>
          </w:p>
        </w:tc>
        <w:tc>
          <w:tcPr>
            <w:tcW w:w="1812" w:type="dxa"/>
            <w:noWrap w:val="0"/>
            <w:vAlign w:val="center"/>
          </w:tcPr>
          <w:p w14:paraId="0BBB19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72DEA3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7D8A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33E5D80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7</w:t>
            </w:r>
          </w:p>
        </w:tc>
        <w:tc>
          <w:tcPr>
            <w:tcW w:w="1238" w:type="dxa"/>
            <w:noWrap w:val="0"/>
            <w:vAlign w:val="center"/>
          </w:tcPr>
          <w:p w14:paraId="088E82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朱大成</w:t>
            </w:r>
          </w:p>
        </w:tc>
        <w:tc>
          <w:tcPr>
            <w:tcW w:w="2587" w:type="dxa"/>
            <w:noWrap w:val="0"/>
            <w:vAlign w:val="center"/>
          </w:tcPr>
          <w:p w14:paraId="138F1D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集贤县应急局</w:t>
            </w:r>
          </w:p>
        </w:tc>
        <w:tc>
          <w:tcPr>
            <w:tcW w:w="2238" w:type="dxa"/>
            <w:noWrap w:val="0"/>
            <w:vAlign w:val="center"/>
          </w:tcPr>
          <w:p w14:paraId="5374D2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局  长</w:t>
            </w:r>
          </w:p>
        </w:tc>
        <w:tc>
          <w:tcPr>
            <w:tcW w:w="1812" w:type="dxa"/>
            <w:noWrap w:val="0"/>
            <w:vAlign w:val="center"/>
          </w:tcPr>
          <w:p w14:paraId="06AEFD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6EDA005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5F0E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510475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8</w:t>
            </w:r>
          </w:p>
        </w:tc>
        <w:tc>
          <w:tcPr>
            <w:tcW w:w="1238" w:type="dxa"/>
            <w:noWrap w:val="0"/>
            <w:vAlign w:val="center"/>
          </w:tcPr>
          <w:p w14:paraId="71E5F1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李晓东</w:t>
            </w:r>
          </w:p>
        </w:tc>
        <w:tc>
          <w:tcPr>
            <w:tcW w:w="2587" w:type="dxa"/>
            <w:noWrap w:val="0"/>
            <w:vAlign w:val="center"/>
          </w:tcPr>
          <w:p w14:paraId="12979F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集贤县公安局</w:t>
            </w:r>
          </w:p>
        </w:tc>
        <w:tc>
          <w:tcPr>
            <w:tcW w:w="2238" w:type="dxa"/>
            <w:noWrap w:val="0"/>
            <w:vAlign w:val="center"/>
          </w:tcPr>
          <w:p w14:paraId="69590E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治安大队队长</w:t>
            </w:r>
          </w:p>
        </w:tc>
        <w:tc>
          <w:tcPr>
            <w:tcW w:w="1812" w:type="dxa"/>
            <w:noWrap w:val="0"/>
            <w:vAlign w:val="center"/>
          </w:tcPr>
          <w:p w14:paraId="17C70C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70AE78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0535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34E1052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9</w:t>
            </w:r>
          </w:p>
        </w:tc>
        <w:tc>
          <w:tcPr>
            <w:tcW w:w="1238" w:type="dxa"/>
            <w:noWrap w:val="0"/>
            <w:vAlign w:val="center"/>
          </w:tcPr>
          <w:p w14:paraId="2ACA89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赵  泽</w:t>
            </w:r>
          </w:p>
        </w:tc>
        <w:tc>
          <w:tcPr>
            <w:tcW w:w="2587" w:type="dxa"/>
            <w:noWrap w:val="0"/>
            <w:vAlign w:val="center"/>
          </w:tcPr>
          <w:p w14:paraId="02C814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市发展和</w:t>
            </w:r>
            <w:bookmarkStart w:id="29" w:name="_GoBack"/>
            <w:bookmarkEnd w:id="29"/>
            <w:r>
              <w:rPr>
                <w:rFonts w:hint="eastAsia" w:ascii="仿宋_GB2312" w:hAnsi="宋体" w:eastAsia="仿宋_GB2312" w:cs="宋体"/>
                <w:bCs/>
                <w:color w:val="auto"/>
                <w:sz w:val="28"/>
                <w:szCs w:val="28"/>
                <w:lang w:val="en-US" w:eastAsia="zh-CN"/>
              </w:rPr>
              <w:t>改革委员会</w:t>
            </w:r>
          </w:p>
        </w:tc>
        <w:tc>
          <w:tcPr>
            <w:tcW w:w="2238" w:type="dxa"/>
            <w:noWrap w:val="0"/>
            <w:vAlign w:val="center"/>
          </w:tcPr>
          <w:p w14:paraId="6754EA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电力新能源科</w:t>
            </w:r>
          </w:p>
          <w:p w14:paraId="74018B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副科长</w:t>
            </w:r>
          </w:p>
        </w:tc>
        <w:tc>
          <w:tcPr>
            <w:tcW w:w="1812" w:type="dxa"/>
            <w:noWrap w:val="0"/>
            <w:vAlign w:val="center"/>
          </w:tcPr>
          <w:p w14:paraId="65797B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70FF40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r w14:paraId="67AF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625" w:type="dxa"/>
            <w:noWrap w:val="0"/>
            <w:vAlign w:val="center"/>
          </w:tcPr>
          <w:p w14:paraId="53E3938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10</w:t>
            </w:r>
          </w:p>
        </w:tc>
        <w:tc>
          <w:tcPr>
            <w:tcW w:w="1238" w:type="dxa"/>
            <w:noWrap w:val="0"/>
            <w:vAlign w:val="center"/>
          </w:tcPr>
          <w:p w14:paraId="7F6047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朱玉强</w:t>
            </w:r>
          </w:p>
        </w:tc>
        <w:tc>
          <w:tcPr>
            <w:tcW w:w="2587" w:type="dxa"/>
            <w:noWrap w:val="0"/>
            <w:vAlign w:val="center"/>
          </w:tcPr>
          <w:p w14:paraId="31FB21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市应急管理局</w:t>
            </w:r>
          </w:p>
        </w:tc>
        <w:tc>
          <w:tcPr>
            <w:tcW w:w="2238" w:type="dxa"/>
            <w:noWrap w:val="0"/>
            <w:vAlign w:val="center"/>
          </w:tcPr>
          <w:p w14:paraId="6B7C9E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事故调查科</w:t>
            </w:r>
          </w:p>
          <w:p w14:paraId="1C2CEE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负责人</w:t>
            </w:r>
          </w:p>
        </w:tc>
        <w:tc>
          <w:tcPr>
            <w:tcW w:w="1812" w:type="dxa"/>
            <w:noWrap w:val="0"/>
            <w:vAlign w:val="center"/>
          </w:tcPr>
          <w:p w14:paraId="5A14E67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r>
              <w:rPr>
                <w:rFonts w:hint="eastAsia" w:ascii="仿宋_GB2312" w:hAnsi="宋体" w:eastAsia="仿宋_GB2312" w:cs="宋体"/>
                <w:bCs/>
                <w:color w:val="auto"/>
                <w:sz w:val="28"/>
                <w:szCs w:val="28"/>
                <w:lang w:val="en-US" w:eastAsia="zh-CN"/>
              </w:rPr>
              <w:t>成  员</w:t>
            </w:r>
          </w:p>
        </w:tc>
        <w:tc>
          <w:tcPr>
            <w:tcW w:w="1738" w:type="dxa"/>
            <w:noWrap w:val="0"/>
            <w:vAlign w:val="top"/>
          </w:tcPr>
          <w:p w14:paraId="336606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sz w:val="28"/>
                <w:szCs w:val="28"/>
                <w:lang w:val="en-US" w:eastAsia="zh-CN"/>
              </w:rPr>
            </w:pPr>
          </w:p>
        </w:tc>
      </w:tr>
    </w:tbl>
    <w:p w14:paraId="3109100C">
      <w:pPr>
        <w:keepNext w:val="0"/>
        <w:keepLines w:val="0"/>
        <w:pageBreakBefore w:val="0"/>
        <w:widowControl w:val="0"/>
        <w:kinsoku/>
        <w:wordWrap/>
        <w:overflowPunct/>
        <w:topLinePunct w:val="0"/>
        <w:autoSpaceDE/>
        <w:autoSpaceDN/>
        <w:bidi w:val="0"/>
        <w:adjustRightInd/>
        <w:snapToGrid/>
        <w:spacing w:before="0" w:beforeLines="0" w:after="0" w:afterLines="0" w:line="100" w:lineRule="exact"/>
        <w:ind w:left="0" w:leftChars="0" w:right="0" w:rightChars="0" w:firstLine="0" w:firstLineChars="0"/>
        <w:jc w:val="center"/>
        <w:textAlignment w:val="auto"/>
        <w:outlineLvl w:val="9"/>
        <w:rPr>
          <w:rFonts w:hint="eastAsia" w:ascii="宋体" w:hAnsi="宋体" w:eastAsia="宋体" w:cs="宋体"/>
          <w:sz w:val="44"/>
          <w:szCs w:val="44"/>
        </w:rPr>
      </w:pPr>
    </w:p>
    <w:p w14:paraId="06391B3A">
      <w:pPr>
        <w:pStyle w:val="3"/>
        <w:rPr>
          <w:rFonts w:hint="default"/>
          <w:lang w:val="en-US" w:eastAsia="zh-CN"/>
        </w:rPr>
      </w:pPr>
    </w:p>
    <w:sectPr>
      <w:footerReference r:id="rId5" w:type="default"/>
      <w:footnotePr>
        <w:numFmt w:val="decimal"/>
      </w:footnotePr>
      <w:pgSz w:w="11906" w:h="16838"/>
      <w:pgMar w:top="2098" w:right="1417" w:bottom="1984" w:left="1587" w:header="851" w:footer="158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380A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031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2925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72925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0E40C1B6">
      <w:pPr>
        <w:pStyle w:val="7"/>
        <w:snapToGrid w:val="0"/>
      </w:pPr>
      <w:r>
        <w:rPr>
          <w:rStyle w:val="13"/>
        </w:rPr>
        <w:t>[</w:t>
      </w:r>
      <w:r>
        <w:rPr>
          <w:rStyle w:val="13"/>
        </w:rPr>
        <w:footnoteRef/>
      </w:r>
      <w:r>
        <w:rPr>
          <w:rStyle w:val="13"/>
        </w:rPr>
        <w:t>]</w:t>
      </w:r>
      <w:r>
        <w:t xml:space="preserve"> </w:t>
      </w:r>
      <w:r>
        <w:rPr>
          <w:rFonts w:hint="eastAsia"/>
        </w:rPr>
        <w:t>《电力设施保护条例》第十七条</w:t>
      </w:r>
      <w:r>
        <w:rPr>
          <w:rFonts w:hint="eastAsia"/>
          <w:lang w:eastAsia="zh-CN"/>
        </w:rPr>
        <w:t>：</w:t>
      </w:r>
      <w:r>
        <w:rPr>
          <w:rFonts w:hint="eastAsia"/>
        </w:rPr>
        <w:t>任何单位或个人必须经县级以上地方电力管理部门批准，并采取安全措施后，方可进行下列作业或活动：</w:t>
      </w:r>
      <w:r>
        <w:rPr>
          <w:rFonts w:hint="eastAsia" w:ascii="宋体" w:hAnsi="宋体" w:eastAsia="宋体" w:cs="宋体"/>
          <w:i w:val="0"/>
          <w:iCs w:val="0"/>
          <w:caps w:val="0"/>
          <w:color w:val="000000"/>
          <w:spacing w:val="0"/>
          <w:sz w:val="21"/>
          <w:szCs w:val="21"/>
          <w:shd w:val="clear" w:fill="FFFFFF"/>
        </w:rPr>
        <w:t>（二）起重机械的任何部位进入架空电力线路保护区进行施工；</w:t>
      </w:r>
    </w:p>
  </w:footnote>
  <w:footnote w:id="1">
    <w:p w14:paraId="65264E02">
      <w:pPr>
        <w:pStyle w:val="7"/>
        <w:snapToGrid w:val="0"/>
        <w:rPr>
          <w:rFonts w:hint="eastAsia"/>
          <w:lang w:eastAsia="zh-CN"/>
        </w:rPr>
      </w:pPr>
      <w:r>
        <w:rPr>
          <w:rStyle w:val="13"/>
        </w:rPr>
        <w:t>[</w:t>
      </w:r>
      <w:r>
        <w:rPr>
          <w:rStyle w:val="13"/>
        </w:rPr>
        <w:footnoteRef/>
      </w:r>
      <w:r>
        <w:rPr>
          <w:rStyle w:val="13"/>
        </w:rPr>
        <w:t>]</w:t>
      </w:r>
      <w:r>
        <w:t xml:space="preserve"> </w:t>
      </w:r>
      <w:r>
        <w:rPr>
          <w:rFonts w:hint="eastAsia"/>
        </w:rPr>
        <w:t>《中华人民共和国安全生产法》第九十五条</w:t>
      </w:r>
      <w:r>
        <w:rPr>
          <w:rFonts w:hint="eastAsia"/>
          <w:lang w:eastAsia="zh-CN"/>
        </w:rPr>
        <w:t>：生产经营单位的主要负责人未履行本法规定的安全生产管理职责，导致发生生产安全事故的，由应急管理部门依照下列规定处以罚款:</w:t>
      </w:r>
    </w:p>
    <w:p w14:paraId="6154F02D">
      <w:pPr>
        <w:pStyle w:val="7"/>
        <w:snapToGrid w:val="0"/>
        <w:rPr>
          <w:rFonts w:hint="eastAsia" w:eastAsiaTheme="minorEastAsia"/>
          <w:lang w:eastAsia="zh-CN"/>
        </w:rPr>
      </w:pPr>
      <w:r>
        <w:rPr>
          <w:rFonts w:hint="eastAsia"/>
          <w:lang w:eastAsia="zh-CN"/>
        </w:rPr>
        <w:t>（一）发生一般事故的，处上一年年收入百分之四十的罚款；</w:t>
      </w:r>
    </w:p>
  </w:footnote>
  <w:footnote w:id="2">
    <w:p w14:paraId="3A9713CE">
      <w:pPr>
        <w:pStyle w:val="7"/>
        <w:snapToGrid w:val="0"/>
        <w:rPr>
          <w:rFonts w:hint="eastAsia"/>
          <w:lang w:eastAsia="zh-CN"/>
        </w:rPr>
      </w:pPr>
      <w:r>
        <w:rPr>
          <w:rStyle w:val="13"/>
        </w:rPr>
        <w:t>[</w:t>
      </w:r>
      <w:r>
        <w:rPr>
          <w:rStyle w:val="13"/>
        </w:rPr>
        <w:footnoteRef/>
      </w:r>
      <w:r>
        <w:rPr>
          <w:rStyle w:val="13"/>
        </w:rPr>
        <w:t>]</w:t>
      </w:r>
      <w:r>
        <w:t xml:space="preserve"> </w:t>
      </w:r>
      <w:r>
        <w:rPr>
          <w:rFonts w:hint="eastAsia"/>
        </w:rPr>
        <w:t>《中华人民共和国安全生产法》第一百一十四条</w:t>
      </w:r>
      <w:r>
        <w:rPr>
          <w:rFonts w:hint="eastAsia"/>
          <w:lang w:eastAsia="zh-CN"/>
        </w:rPr>
        <w:t>：发生生产安全事故，对负有责任的生产经营单位除要求其依法承担相应的赔偿等责任外，由应急管理部门依照下列规定处以罚款:</w:t>
      </w:r>
    </w:p>
    <w:p w14:paraId="76667259">
      <w:pPr>
        <w:pStyle w:val="7"/>
        <w:snapToGrid w:val="0"/>
        <w:rPr>
          <w:rFonts w:hint="eastAsia" w:eastAsiaTheme="minorEastAsia"/>
          <w:lang w:eastAsia="zh-CN"/>
        </w:rPr>
      </w:pPr>
      <w:r>
        <w:rPr>
          <w:rFonts w:hint="eastAsia"/>
          <w:lang w:eastAsia="zh-CN"/>
        </w:rPr>
        <w:t>（一）发生一般事故的，处三十万元以上一百万元以下的罚款；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NDBlYThiMDNjMzdkYjY4YTI3NTI4YmU1OWFmZDcifQ=="/>
  </w:docVars>
  <w:rsids>
    <w:rsidRoot w:val="526E5A39"/>
    <w:rsid w:val="00004DF1"/>
    <w:rsid w:val="00047894"/>
    <w:rsid w:val="002C2A84"/>
    <w:rsid w:val="002E5E30"/>
    <w:rsid w:val="009C280F"/>
    <w:rsid w:val="00B2494E"/>
    <w:rsid w:val="00B406C6"/>
    <w:rsid w:val="00E66107"/>
    <w:rsid w:val="013F2E3A"/>
    <w:rsid w:val="019F652F"/>
    <w:rsid w:val="01C004E5"/>
    <w:rsid w:val="01E2462E"/>
    <w:rsid w:val="02773D41"/>
    <w:rsid w:val="02784981"/>
    <w:rsid w:val="02842E65"/>
    <w:rsid w:val="028E7114"/>
    <w:rsid w:val="02AD361F"/>
    <w:rsid w:val="02EC483F"/>
    <w:rsid w:val="030D7F00"/>
    <w:rsid w:val="033E65A5"/>
    <w:rsid w:val="035B1FD2"/>
    <w:rsid w:val="037D40E5"/>
    <w:rsid w:val="03DE5971"/>
    <w:rsid w:val="04117EB1"/>
    <w:rsid w:val="043D09D3"/>
    <w:rsid w:val="04630FBF"/>
    <w:rsid w:val="04C116FB"/>
    <w:rsid w:val="04E5386E"/>
    <w:rsid w:val="04F43C59"/>
    <w:rsid w:val="04F96FF0"/>
    <w:rsid w:val="05347B25"/>
    <w:rsid w:val="056979F1"/>
    <w:rsid w:val="05AD1B88"/>
    <w:rsid w:val="05AF1B60"/>
    <w:rsid w:val="05BD626F"/>
    <w:rsid w:val="05F67D64"/>
    <w:rsid w:val="06126794"/>
    <w:rsid w:val="061567A2"/>
    <w:rsid w:val="061834A6"/>
    <w:rsid w:val="065B3392"/>
    <w:rsid w:val="06696793"/>
    <w:rsid w:val="069E12DD"/>
    <w:rsid w:val="07554285"/>
    <w:rsid w:val="075C5614"/>
    <w:rsid w:val="07F846C4"/>
    <w:rsid w:val="088E7A4F"/>
    <w:rsid w:val="08D8516E"/>
    <w:rsid w:val="09137F54"/>
    <w:rsid w:val="09927A92"/>
    <w:rsid w:val="09C620FC"/>
    <w:rsid w:val="09DC0C8E"/>
    <w:rsid w:val="0A12580C"/>
    <w:rsid w:val="0A7D421F"/>
    <w:rsid w:val="0AB6328D"/>
    <w:rsid w:val="0B5E4E00"/>
    <w:rsid w:val="0B85123A"/>
    <w:rsid w:val="0BDC3301"/>
    <w:rsid w:val="0BE67FDF"/>
    <w:rsid w:val="0C425831"/>
    <w:rsid w:val="0C684A5B"/>
    <w:rsid w:val="0CAF4B2E"/>
    <w:rsid w:val="0CB02A4E"/>
    <w:rsid w:val="0CCA3020"/>
    <w:rsid w:val="0D411534"/>
    <w:rsid w:val="0D984ECC"/>
    <w:rsid w:val="0E2A32A5"/>
    <w:rsid w:val="0E4B1F3E"/>
    <w:rsid w:val="0E981627"/>
    <w:rsid w:val="0F1C1A1C"/>
    <w:rsid w:val="0F5F0397"/>
    <w:rsid w:val="0FB8289C"/>
    <w:rsid w:val="102E1B18"/>
    <w:rsid w:val="1031606C"/>
    <w:rsid w:val="10557C57"/>
    <w:rsid w:val="106A5049"/>
    <w:rsid w:val="10C71A20"/>
    <w:rsid w:val="11593715"/>
    <w:rsid w:val="11A007F3"/>
    <w:rsid w:val="11B5604C"/>
    <w:rsid w:val="12B07EB5"/>
    <w:rsid w:val="12BE53D5"/>
    <w:rsid w:val="12C359E8"/>
    <w:rsid w:val="13274074"/>
    <w:rsid w:val="134306AA"/>
    <w:rsid w:val="13862548"/>
    <w:rsid w:val="13AF57DB"/>
    <w:rsid w:val="13BC4629"/>
    <w:rsid w:val="14004E57"/>
    <w:rsid w:val="14276FAA"/>
    <w:rsid w:val="14593607"/>
    <w:rsid w:val="14AB1989"/>
    <w:rsid w:val="14AF1768"/>
    <w:rsid w:val="157601E9"/>
    <w:rsid w:val="15961DF8"/>
    <w:rsid w:val="159B19FD"/>
    <w:rsid w:val="15A84292"/>
    <w:rsid w:val="162D3C6D"/>
    <w:rsid w:val="167F131F"/>
    <w:rsid w:val="16A45C04"/>
    <w:rsid w:val="16E84333"/>
    <w:rsid w:val="16F719BC"/>
    <w:rsid w:val="178F5592"/>
    <w:rsid w:val="17C26F0A"/>
    <w:rsid w:val="185D4574"/>
    <w:rsid w:val="189B7D38"/>
    <w:rsid w:val="18C15C1F"/>
    <w:rsid w:val="19511410"/>
    <w:rsid w:val="199D5F29"/>
    <w:rsid w:val="1A2B6E03"/>
    <w:rsid w:val="1AA30118"/>
    <w:rsid w:val="1ACD5A25"/>
    <w:rsid w:val="1AD31C39"/>
    <w:rsid w:val="1AF47500"/>
    <w:rsid w:val="1AF5363B"/>
    <w:rsid w:val="1B0344CB"/>
    <w:rsid w:val="1B0D406E"/>
    <w:rsid w:val="1B2C2C1C"/>
    <w:rsid w:val="1B9273FE"/>
    <w:rsid w:val="1BFE23BA"/>
    <w:rsid w:val="1C0701EE"/>
    <w:rsid w:val="1C2E0D87"/>
    <w:rsid w:val="1C4C3FC3"/>
    <w:rsid w:val="1C4D193B"/>
    <w:rsid w:val="1C561B88"/>
    <w:rsid w:val="1C806E53"/>
    <w:rsid w:val="1DB01DBE"/>
    <w:rsid w:val="1DD9668B"/>
    <w:rsid w:val="1DE33295"/>
    <w:rsid w:val="1DF34581"/>
    <w:rsid w:val="1E7E08C4"/>
    <w:rsid w:val="1E9E2EF5"/>
    <w:rsid w:val="1EFD1033"/>
    <w:rsid w:val="200D4526"/>
    <w:rsid w:val="202C6073"/>
    <w:rsid w:val="20BE6216"/>
    <w:rsid w:val="20CA3197"/>
    <w:rsid w:val="20EE3329"/>
    <w:rsid w:val="20F23661"/>
    <w:rsid w:val="211514D5"/>
    <w:rsid w:val="211C7E96"/>
    <w:rsid w:val="216B1EAA"/>
    <w:rsid w:val="21837F15"/>
    <w:rsid w:val="21936E9B"/>
    <w:rsid w:val="21BE2CFB"/>
    <w:rsid w:val="22224A4A"/>
    <w:rsid w:val="22276AC6"/>
    <w:rsid w:val="22482F0D"/>
    <w:rsid w:val="224F7DF7"/>
    <w:rsid w:val="22865BD4"/>
    <w:rsid w:val="22890736"/>
    <w:rsid w:val="22CE3412"/>
    <w:rsid w:val="22E569AE"/>
    <w:rsid w:val="2342170A"/>
    <w:rsid w:val="23924F3B"/>
    <w:rsid w:val="23953A2E"/>
    <w:rsid w:val="23A928DA"/>
    <w:rsid w:val="23D51059"/>
    <w:rsid w:val="24262DDA"/>
    <w:rsid w:val="24834076"/>
    <w:rsid w:val="24DD1F5F"/>
    <w:rsid w:val="24EA2059"/>
    <w:rsid w:val="25180974"/>
    <w:rsid w:val="2537399D"/>
    <w:rsid w:val="253B2191"/>
    <w:rsid w:val="256A5012"/>
    <w:rsid w:val="258424AE"/>
    <w:rsid w:val="25AC730F"/>
    <w:rsid w:val="25C97593"/>
    <w:rsid w:val="25EE7945"/>
    <w:rsid w:val="26055E85"/>
    <w:rsid w:val="262D6F10"/>
    <w:rsid w:val="26555BF8"/>
    <w:rsid w:val="269E3AAB"/>
    <w:rsid w:val="26EA6341"/>
    <w:rsid w:val="27093941"/>
    <w:rsid w:val="27546BCA"/>
    <w:rsid w:val="27B66DC9"/>
    <w:rsid w:val="27CB64FE"/>
    <w:rsid w:val="28550131"/>
    <w:rsid w:val="28657B53"/>
    <w:rsid w:val="287405B8"/>
    <w:rsid w:val="28885E11"/>
    <w:rsid w:val="288D1679"/>
    <w:rsid w:val="289404BB"/>
    <w:rsid w:val="292C22B1"/>
    <w:rsid w:val="29311825"/>
    <w:rsid w:val="294B4AFF"/>
    <w:rsid w:val="29542197"/>
    <w:rsid w:val="297B506E"/>
    <w:rsid w:val="299B27B9"/>
    <w:rsid w:val="2A1A15AA"/>
    <w:rsid w:val="2A5E19EA"/>
    <w:rsid w:val="2AEA09AD"/>
    <w:rsid w:val="2B5522F9"/>
    <w:rsid w:val="2B9920E3"/>
    <w:rsid w:val="2BAA0794"/>
    <w:rsid w:val="2BC75BC3"/>
    <w:rsid w:val="2C5129BE"/>
    <w:rsid w:val="2CD07712"/>
    <w:rsid w:val="2D2D5388"/>
    <w:rsid w:val="2D4349FC"/>
    <w:rsid w:val="2D510EC7"/>
    <w:rsid w:val="2D6A1F89"/>
    <w:rsid w:val="2D75571F"/>
    <w:rsid w:val="2D8F33E3"/>
    <w:rsid w:val="2DA21723"/>
    <w:rsid w:val="2DBA2F11"/>
    <w:rsid w:val="2DF5289B"/>
    <w:rsid w:val="2DF55249"/>
    <w:rsid w:val="2E2F6D2F"/>
    <w:rsid w:val="2EA72D69"/>
    <w:rsid w:val="2EE57AE0"/>
    <w:rsid w:val="2F1039BF"/>
    <w:rsid w:val="2F341A8F"/>
    <w:rsid w:val="2F437197"/>
    <w:rsid w:val="2F4B7E81"/>
    <w:rsid w:val="2FAC4ADB"/>
    <w:rsid w:val="2FD55EB5"/>
    <w:rsid w:val="2FED5A64"/>
    <w:rsid w:val="303730E1"/>
    <w:rsid w:val="30450A8C"/>
    <w:rsid w:val="305D5DD5"/>
    <w:rsid w:val="312E383F"/>
    <w:rsid w:val="314224E0"/>
    <w:rsid w:val="31436D79"/>
    <w:rsid w:val="31505F30"/>
    <w:rsid w:val="315E1E05"/>
    <w:rsid w:val="31D04385"/>
    <w:rsid w:val="31F50B40"/>
    <w:rsid w:val="32295FB2"/>
    <w:rsid w:val="32D004E7"/>
    <w:rsid w:val="3364747B"/>
    <w:rsid w:val="33693F78"/>
    <w:rsid w:val="33C85C5B"/>
    <w:rsid w:val="33F46A50"/>
    <w:rsid w:val="33FB26D9"/>
    <w:rsid w:val="344F012B"/>
    <w:rsid w:val="347C3FD8"/>
    <w:rsid w:val="34B955A4"/>
    <w:rsid w:val="34FB2F10"/>
    <w:rsid w:val="35760EC9"/>
    <w:rsid w:val="35DB6951"/>
    <w:rsid w:val="35FA5E74"/>
    <w:rsid w:val="36370900"/>
    <w:rsid w:val="364C4922"/>
    <w:rsid w:val="36531138"/>
    <w:rsid w:val="36687282"/>
    <w:rsid w:val="36D16714"/>
    <w:rsid w:val="36E05914"/>
    <w:rsid w:val="371053CC"/>
    <w:rsid w:val="375C6562"/>
    <w:rsid w:val="37BA0AFA"/>
    <w:rsid w:val="37F105BF"/>
    <w:rsid w:val="380134EA"/>
    <w:rsid w:val="381C0E8F"/>
    <w:rsid w:val="38504871"/>
    <w:rsid w:val="387168C2"/>
    <w:rsid w:val="387D5F26"/>
    <w:rsid w:val="38A04AB1"/>
    <w:rsid w:val="390E091C"/>
    <w:rsid w:val="3925145A"/>
    <w:rsid w:val="395D6E46"/>
    <w:rsid w:val="39700927"/>
    <w:rsid w:val="399F3808"/>
    <w:rsid w:val="39A41A86"/>
    <w:rsid w:val="39E41315"/>
    <w:rsid w:val="3A050F0D"/>
    <w:rsid w:val="3A382C39"/>
    <w:rsid w:val="3A7135F2"/>
    <w:rsid w:val="3A995C5C"/>
    <w:rsid w:val="3ABC1A71"/>
    <w:rsid w:val="3AF069C0"/>
    <w:rsid w:val="3B4A3312"/>
    <w:rsid w:val="3B4F195B"/>
    <w:rsid w:val="3B83243D"/>
    <w:rsid w:val="3BE21884"/>
    <w:rsid w:val="3CB95F27"/>
    <w:rsid w:val="3CBA2232"/>
    <w:rsid w:val="3CCF30D1"/>
    <w:rsid w:val="3D0D5D99"/>
    <w:rsid w:val="3D3D3216"/>
    <w:rsid w:val="3D4055CD"/>
    <w:rsid w:val="3D417104"/>
    <w:rsid w:val="3DBA1259"/>
    <w:rsid w:val="3E2B12C1"/>
    <w:rsid w:val="3E4B7B72"/>
    <w:rsid w:val="3E9171EE"/>
    <w:rsid w:val="3EA55D9E"/>
    <w:rsid w:val="3EA95935"/>
    <w:rsid w:val="3F0A35CC"/>
    <w:rsid w:val="3F236212"/>
    <w:rsid w:val="3F842368"/>
    <w:rsid w:val="3FBA731C"/>
    <w:rsid w:val="401162F8"/>
    <w:rsid w:val="40790DEB"/>
    <w:rsid w:val="40B8723F"/>
    <w:rsid w:val="40BA692C"/>
    <w:rsid w:val="40E35E83"/>
    <w:rsid w:val="41520337"/>
    <w:rsid w:val="419F684B"/>
    <w:rsid w:val="42402443"/>
    <w:rsid w:val="42424E2B"/>
    <w:rsid w:val="429A6A15"/>
    <w:rsid w:val="42A4335F"/>
    <w:rsid w:val="42FC322C"/>
    <w:rsid w:val="431E3C9A"/>
    <w:rsid w:val="43274A23"/>
    <w:rsid w:val="435665D0"/>
    <w:rsid w:val="43942B53"/>
    <w:rsid w:val="43C401ED"/>
    <w:rsid w:val="43C40BA8"/>
    <w:rsid w:val="43D85A47"/>
    <w:rsid w:val="446472DA"/>
    <w:rsid w:val="449504FD"/>
    <w:rsid w:val="44E977E0"/>
    <w:rsid w:val="44FB25EF"/>
    <w:rsid w:val="45343151"/>
    <w:rsid w:val="456F23DB"/>
    <w:rsid w:val="45765517"/>
    <w:rsid w:val="46032B23"/>
    <w:rsid w:val="465D4160"/>
    <w:rsid w:val="46B75DE7"/>
    <w:rsid w:val="46E82445"/>
    <w:rsid w:val="4708063B"/>
    <w:rsid w:val="47135C68"/>
    <w:rsid w:val="47541888"/>
    <w:rsid w:val="475D6966"/>
    <w:rsid w:val="47A14997"/>
    <w:rsid w:val="47AF44AD"/>
    <w:rsid w:val="47B95B8F"/>
    <w:rsid w:val="47D66741"/>
    <w:rsid w:val="480B408C"/>
    <w:rsid w:val="48482A6F"/>
    <w:rsid w:val="484E27AE"/>
    <w:rsid w:val="484F25B3"/>
    <w:rsid w:val="4873716A"/>
    <w:rsid w:val="48816480"/>
    <w:rsid w:val="48870389"/>
    <w:rsid w:val="491A440C"/>
    <w:rsid w:val="495770F6"/>
    <w:rsid w:val="49845D29"/>
    <w:rsid w:val="49DE52FE"/>
    <w:rsid w:val="4B48598E"/>
    <w:rsid w:val="4B673844"/>
    <w:rsid w:val="4B683B54"/>
    <w:rsid w:val="4BB01094"/>
    <w:rsid w:val="4BE13907"/>
    <w:rsid w:val="4C6F7FA4"/>
    <w:rsid w:val="4CC27294"/>
    <w:rsid w:val="4CCE0B6D"/>
    <w:rsid w:val="4D4052E5"/>
    <w:rsid w:val="4D5C09DF"/>
    <w:rsid w:val="4DD76D6F"/>
    <w:rsid w:val="4DE95163"/>
    <w:rsid w:val="4E037B64"/>
    <w:rsid w:val="4E0A6F2C"/>
    <w:rsid w:val="4E121B55"/>
    <w:rsid w:val="4E2D4BE1"/>
    <w:rsid w:val="4E561001"/>
    <w:rsid w:val="4E6F6FA8"/>
    <w:rsid w:val="4E776E4B"/>
    <w:rsid w:val="4E785B25"/>
    <w:rsid w:val="4EA21A2B"/>
    <w:rsid w:val="4EE8339C"/>
    <w:rsid w:val="4F2204BE"/>
    <w:rsid w:val="4F22226C"/>
    <w:rsid w:val="4F231F89"/>
    <w:rsid w:val="4F4641AC"/>
    <w:rsid w:val="4F5954B7"/>
    <w:rsid w:val="50151DD1"/>
    <w:rsid w:val="50485D02"/>
    <w:rsid w:val="508C0AB4"/>
    <w:rsid w:val="510029CA"/>
    <w:rsid w:val="51110D0D"/>
    <w:rsid w:val="513444D8"/>
    <w:rsid w:val="51454EC7"/>
    <w:rsid w:val="51A72505"/>
    <w:rsid w:val="51BA0D8E"/>
    <w:rsid w:val="520F29D7"/>
    <w:rsid w:val="52242E10"/>
    <w:rsid w:val="52626740"/>
    <w:rsid w:val="526E5A39"/>
    <w:rsid w:val="52927709"/>
    <w:rsid w:val="52B87DC4"/>
    <w:rsid w:val="52EC229C"/>
    <w:rsid w:val="53185E60"/>
    <w:rsid w:val="53425821"/>
    <w:rsid w:val="534D5EB9"/>
    <w:rsid w:val="537961D3"/>
    <w:rsid w:val="53AD5779"/>
    <w:rsid w:val="53B86CFB"/>
    <w:rsid w:val="54136627"/>
    <w:rsid w:val="541A5C08"/>
    <w:rsid w:val="54492049"/>
    <w:rsid w:val="548D6A45"/>
    <w:rsid w:val="54B65A4B"/>
    <w:rsid w:val="54BB0960"/>
    <w:rsid w:val="54ED6E78"/>
    <w:rsid w:val="550E0EC9"/>
    <w:rsid w:val="55B30A26"/>
    <w:rsid w:val="55C20305"/>
    <w:rsid w:val="55C4153D"/>
    <w:rsid w:val="55EE10FA"/>
    <w:rsid w:val="56552F27"/>
    <w:rsid w:val="56873150"/>
    <w:rsid w:val="568C0709"/>
    <w:rsid w:val="568C4F67"/>
    <w:rsid w:val="56DA628A"/>
    <w:rsid w:val="571E5A0F"/>
    <w:rsid w:val="57A04676"/>
    <w:rsid w:val="5855720E"/>
    <w:rsid w:val="58825B29"/>
    <w:rsid w:val="59112319"/>
    <w:rsid w:val="59505C28"/>
    <w:rsid w:val="59A71CEC"/>
    <w:rsid w:val="59F62CA4"/>
    <w:rsid w:val="59F842F5"/>
    <w:rsid w:val="59FC4BAE"/>
    <w:rsid w:val="5A1F2499"/>
    <w:rsid w:val="5A3442E8"/>
    <w:rsid w:val="5A5C3DBF"/>
    <w:rsid w:val="5A9F18A7"/>
    <w:rsid w:val="5B262DE9"/>
    <w:rsid w:val="5B8320D3"/>
    <w:rsid w:val="5C2313A4"/>
    <w:rsid w:val="5C6A0DAE"/>
    <w:rsid w:val="5C7834CB"/>
    <w:rsid w:val="5CD34356"/>
    <w:rsid w:val="5CD64749"/>
    <w:rsid w:val="5CE61EC0"/>
    <w:rsid w:val="5CF039A9"/>
    <w:rsid w:val="5D1A6C78"/>
    <w:rsid w:val="5D41020E"/>
    <w:rsid w:val="5D543F38"/>
    <w:rsid w:val="5D5D42BA"/>
    <w:rsid w:val="5E2F7C8D"/>
    <w:rsid w:val="5EA137EF"/>
    <w:rsid w:val="5EAD3B07"/>
    <w:rsid w:val="5EBB1564"/>
    <w:rsid w:val="5EDB5F93"/>
    <w:rsid w:val="5EDD7F5D"/>
    <w:rsid w:val="5EEB655B"/>
    <w:rsid w:val="5F07692F"/>
    <w:rsid w:val="5F263487"/>
    <w:rsid w:val="5F3A715E"/>
    <w:rsid w:val="5F9A7162"/>
    <w:rsid w:val="5FBC2098"/>
    <w:rsid w:val="5FFC0099"/>
    <w:rsid w:val="5FFE63DD"/>
    <w:rsid w:val="601B2AEB"/>
    <w:rsid w:val="608A42BB"/>
    <w:rsid w:val="60A403D3"/>
    <w:rsid w:val="61113EEE"/>
    <w:rsid w:val="61BC5214"/>
    <w:rsid w:val="61D14C8F"/>
    <w:rsid w:val="61ED495B"/>
    <w:rsid w:val="62283DAA"/>
    <w:rsid w:val="62376F29"/>
    <w:rsid w:val="624105A7"/>
    <w:rsid w:val="6246436F"/>
    <w:rsid w:val="625008DB"/>
    <w:rsid w:val="6291178B"/>
    <w:rsid w:val="62A768B8"/>
    <w:rsid w:val="62AD0D9D"/>
    <w:rsid w:val="62DB5014"/>
    <w:rsid w:val="630A235D"/>
    <w:rsid w:val="631F46A7"/>
    <w:rsid w:val="634C3904"/>
    <w:rsid w:val="63955D23"/>
    <w:rsid w:val="63FE4A34"/>
    <w:rsid w:val="645038A3"/>
    <w:rsid w:val="64957EB7"/>
    <w:rsid w:val="64DD4992"/>
    <w:rsid w:val="65910800"/>
    <w:rsid w:val="6611419F"/>
    <w:rsid w:val="66280CA9"/>
    <w:rsid w:val="66293A88"/>
    <w:rsid w:val="66320BCB"/>
    <w:rsid w:val="66952ECC"/>
    <w:rsid w:val="669B2164"/>
    <w:rsid w:val="670F0ED0"/>
    <w:rsid w:val="67700AD3"/>
    <w:rsid w:val="67C1666E"/>
    <w:rsid w:val="67CE2B39"/>
    <w:rsid w:val="681822F3"/>
    <w:rsid w:val="68374900"/>
    <w:rsid w:val="68531405"/>
    <w:rsid w:val="68711D18"/>
    <w:rsid w:val="687B7594"/>
    <w:rsid w:val="688631B4"/>
    <w:rsid w:val="691E189E"/>
    <w:rsid w:val="694E2184"/>
    <w:rsid w:val="6954706E"/>
    <w:rsid w:val="69580D63"/>
    <w:rsid w:val="695D5F23"/>
    <w:rsid w:val="69C064B2"/>
    <w:rsid w:val="6A3450F5"/>
    <w:rsid w:val="6A397A95"/>
    <w:rsid w:val="6A4E7F61"/>
    <w:rsid w:val="6AA87672"/>
    <w:rsid w:val="6AC87DA7"/>
    <w:rsid w:val="6B4B4A16"/>
    <w:rsid w:val="6B724E0D"/>
    <w:rsid w:val="6B7D277F"/>
    <w:rsid w:val="6B881251"/>
    <w:rsid w:val="6B96571C"/>
    <w:rsid w:val="6C114498"/>
    <w:rsid w:val="6CCA7D73"/>
    <w:rsid w:val="6CF705AE"/>
    <w:rsid w:val="6CFE17CB"/>
    <w:rsid w:val="6D016666"/>
    <w:rsid w:val="6D2F7555"/>
    <w:rsid w:val="6E6B54BC"/>
    <w:rsid w:val="6E745FC2"/>
    <w:rsid w:val="6E933114"/>
    <w:rsid w:val="6EAE1C4D"/>
    <w:rsid w:val="6ECD0DD4"/>
    <w:rsid w:val="6EFE2D78"/>
    <w:rsid w:val="6F0F0944"/>
    <w:rsid w:val="6F4C0851"/>
    <w:rsid w:val="6FC62671"/>
    <w:rsid w:val="6FDE58E3"/>
    <w:rsid w:val="70497201"/>
    <w:rsid w:val="70A66401"/>
    <w:rsid w:val="70BA1EAD"/>
    <w:rsid w:val="70E17439"/>
    <w:rsid w:val="713F23B2"/>
    <w:rsid w:val="71E612AF"/>
    <w:rsid w:val="71EA4A14"/>
    <w:rsid w:val="71F907B3"/>
    <w:rsid w:val="726273B2"/>
    <w:rsid w:val="726569DC"/>
    <w:rsid w:val="72C32FBE"/>
    <w:rsid w:val="72ED2FFF"/>
    <w:rsid w:val="730C1750"/>
    <w:rsid w:val="73242BFE"/>
    <w:rsid w:val="73C26061"/>
    <w:rsid w:val="748A5624"/>
    <w:rsid w:val="74A40907"/>
    <w:rsid w:val="74A50174"/>
    <w:rsid w:val="74BD187E"/>
    <w:rsid w:val="74E41BEE"/>
    <w:rsid w:val="750746EB"/>
    <w:rsid w:val="75521032"/>
    <w:rsid w:val="760266E8"/>
    <w:rsid w:val="761835D9"/>
    <w:rsid w:val="76312C11"/>
    <w:rsid w:val="770664D6"/>
    <w:rsid w:val="770976EA"/>
    <w:rsid w:val="77693CA4"/>
    <w:rsid w:val="77967363"/>
    <w:rsid w:val="780E2192"/>
    <w:rsid w:val="78664A3A"/>
    <w:rsid w:val="78690050"/>
    <w:rsid w:val="78FE2B52"/>
    <w:rsid w:val="790243F1"/>
    <w:rsid w:val="790A5788"/>
    <w:rsid w:val="790E0FE8"/>
    <w:rsid w:val="792C5912"/>
    <w:rsid w:val="79444A09"/>
    <w:rsid w:val="79646E59"/>
    <w:rsid w:val="797C6656"/>
    <w:rsid w:val="79C60F51"/>
    <w:rsid w:val="79C642D1"/>
    <w:rsid w:val="79D60DC0"/>
    <w:rsid w:val="7A055B3E"/>
    <w:rsid w:val="7A195E96"/>
    <w:rsid w:val="7A2652C3"/>
    <w:rsid w:val="7A266B63"/>
    <w:rsid w:val="7A85452A"/>
    <w:rsid w:val="7AB930CE"/>
    <w:rsid w:val="7AC15EF1"/>
    <w:rsid w:val="7AC36B4A"/>
    <w:rsid w:val="7AE31DA6"/>
    <w:rsid w:val="7B287AB0"/>
    <w:rsid w:val="7B2C1BF9"/>
    <w:rsid w:val="7B716E6B"/>
    <w:rsid w:val="7B7610C6"/>
    <w:rsid w:val="7BA23C69"/>
    <w:rsid w:val="7C961A20"/>
    <w:rsid w:val="7C9A1801"/>
    <w:rsid w:val="7CB7437D"/>
    <w:rsid w:val="7D5412BE"/>
    <w:rsid w:val="7D781125"/>
    <w:rsid w:val="7DA773EE"/>
    <w:rsid w:val="7E0F2326"/>
    <w:rsid w:val="7E34331A"/>
    <w:rsid w:val="7E3C58DB"/>
    <w:rsid w:val="7E447259"/>
    <w:rsid w:val="7E5971A9"/>
    <w:rsid w:val="7EC64DB2"/>
    <w:rsid w:val="7EEB147F"/>
    <w:rsid w:val="7F1A1C42"/>
    <w:rsid w:val="7F2E23E3"/>
    <w:rsid w:val="7FC71EF0"/>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footnote text"/>
    <w:basedOn w:val="1"/>
    <w:qFormat/>
    <w:uiPriority w:val="0"/>
    <w:pPr>
      <w:snapToGrid w:val="0"/>
      <w:jc w:val="left"/>
    </w:pPr>
    <w:rPr>
      <w:sz w:val="18"/>
    </w:rPr>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footnote reference"/>
    <w:basedOn w:val="11"/>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2206fe57-929d-4cda-bb87-fce407d29e34</errorID>
      <errorWord>，</errorWord>
      <group>L1_Word</group>
      <groupName>字词问题</groupName>
      <ability>L2_Typo</ability>
      <abilityName>字词错误</abilityName>
      <candidateList>
        <item>，在</item>
      </candidateList>
      <explain/>
      <paraID>2257F0C3</paraID>
      <start>55</start>
      <end>56</end>
      <status>ignored</status>
      <modifiedWord/>
      <trackRevisions>false</trackRevisions>
    </reviewItem>
    <reviewItem>
      <errorID>3a5fe922-f8a6-4374-9609-e3ac1bd3058e</errorID>
      <errorWord>施工</errorWord>
      <group>L1_AI</group>
      <groupName>深度校对</groupName>
      <ability>L2_AI_Grammar</ability>
      <abilityName>语法纠错</abilityName>
      <candidateList>
        <item>进行施工</item>
      </candidateList>
      <explain/>
      <paraID>2257F0C3</paraID>
      <start>56</start>
      <end>58</end>
      <status>ignored</status>
      <modifiedWord/>
      <trackRevisions>false</trackRevisions>
    </reviewItem>
    <reviewItem>
      <errorID>a79f27bb-686b-4f34-9752-435ad17e5bde</errorID>
      <errorWord>吊装</errorWord>
      <group>L1_AI</group>
      <groupName>深度校对</groupName>
      <ability>L2_AI_Word</ability>
      <abilityName>字词纠错</abilityName>
      <candidateList>
        <item>的吊装</item>
      </candidateList>
      <explain/>
      <paraID>2257F0C3</paraID>
      <start>62</start>
      <end>64</end>
      <status>ignored</status>
      <modifiedWord/>
      <trackRevisions>false</trackRevisions>
    </reviewItem>
    <reviewItem>
      <errorID>355876e3-d609-4c55-9772-715aaa077130</errorID>
      <errorWord>过程中</errorWord>
      <group>L1_AI</group>
      <groupName>深度校对</groupName>
      <ability>L2_AI_Grammar</ability>
      <abilityName>语法纠错</abilityName>
      <candidateList>
        <item>时</item>
      </candidateList>
      <explain/>
      <paraID>2257F0C3</paraID>
      <start>66</start>
      <end>69</end>
      <status>ignored</status>
      <modifiedWord/>
      <trackRevisions>false</trackRevisions>
    </reviewItem>
    <reviewItem>
      <errorID>72f67b48-fadb-4f77-a157-fec55d77389d</errorID>
      <errorWord>对</errorWord>
      <group>L1_AI</group>
      <groupName>深度校对</groupName>
      <ability>L2_AI_Punc</ability>
      <abilityName>标点纠错</abilityName>
      <candidateList>
        <item>，对</item>
      </candidateList>
      <explain/>
      <paraID>43FFA858</paraID>
      <start>41</start>
      <end>42</end>
      <status>ignored</status>
      <modifiedWord/>
      <trackRevisions>false</trackRevisions>
    </reviewItem>
    <reviewItem>
      <errorID>b43284b8-b3df-4291-91ad-e1386de4005a</errorID>
      <errorWord>双鸭山市</errorWord>
      <group>L1_AI</group>
      <groupName>深度校对</groupName>
      <ability>L2_AI_Word</ability>
      <abilityName>字词纠错</abilityName>
      <candidateList>
        <item>的双鸭山市</item>
      </candidateList>
      <explain/>
      <paraID>43FFA858</paraID>
      <start>101</start>
      <end>105</end>
      <status>ignored</status>
      <modifiedWord/>
      <trackRevisions>false</trackRevisions>
    </reviewItem>
    <reviewItem>
      <errorID>7b8f542f-01ca-4719-af62-9dc291dfcb9c</errorID>
      <errorWord>，</errorWord>
      <group>L1_AI</group>
      <groupName>深度校对</groupName>
      <ability>L2_AI_Punc</ability>
      <abilityName>标点纠错</abilityName>
      <candidateList>
        <item>、</item>
      </candidateList>
      <explain/>
      <paraID>63D8EA8E</paraID>
      <start>46</start>
      <end>47</end>
      <status>unmodified</status>
      <modifiedWord/>
      <trackRevisions>false</trackRevisions>
    </reviewItem>
    <reviewItem>
      <errorID>ff8d015c-efd0-4a82-9d7c-2a31221120eb</errorID>
      <errorWord>、</errorWord>
      <group>L1_AI</group>
      <groupName>深度校对</groupName>
      <ability>L2_AI_Punc</ability>
      <abilityName>标点纠错</abilityName>
      <candidateList>
        <item>，</item>
      </candidateList>
      <explain/>
      <paraID>32CAEB15</paraID>
      <start>22</start>
      <end>23</end>
      <status>unmodified</status>
      <modifiedWord/>
      <trackRevisions>false</trackRevisions>
    </reviewItem>
    <reviewItem>
      <errorID>4cedf9e8-67d0-411b-a63d-0065dcee581d</errorID>
      <errorWord>、</errorWord>
      <group>L1_AI</group>
      <groupName>深度校对</groupName>
      <ability>L2_AI_Punc</ability>
      <abilityName>标点纠错</abilityName>
      <candidateList>
        <item>，</item>
      </candidateList>
      <explain/>
      <paraID>32CAEB15</paraID>
      <start>32</start>
      <end>33</end>
      <status>unmodified</status>
      <modifiedWord/>
      <trackRevisions>false</trackRevisions>
    </reviewItem>
    <reviewItem>
      <errorID>08b99dd0-eea7-4f05-8ce9-fc522681f3d9</errorID>
      <errorWord>，</errorWord>
      <group>L1_AI</group>
      <groupName>深度校对</groupName>
      <ability>L2_AI_Punc</ability>
      <abilityName>标点纠错</abilityName>
      <candidateList>
        <item>；</item>
      </candidateList>
      <explain/>
      <paraID>32CAEB15</paraID>
      <start>40</start>
      <end>41</end>
      <status>unmodified</status>
      <modifiedWord/>
      <trackRevisions>false</trackRevisions>
    </reviewItem>
    <reviewItem>
      <errorID>2a481f21-5d26-45a6-91c2-eaf1018f939f</errorID>
      <errorWord>涵管</errorWord>
      <group>L1_AI</group>
      <groupName>深度校对</groupName>
      <ability>L2_AI_Grammar</ability>
      <abilityName>语法纠错</abilityName>
      <candidateList>
        <item>涵管，将涵管</item>
      </candidateList>
      <explain/>
      <paraID>32CAEB15</paraID>
      <start>49</start>
      <end>51</end>
      <status>unmodified</status>
      <modifiedWord/>
      <trackRevisions>false</trackRevisions>
    </reviewItem>
    <reviewItem>
      <errorID>0c16b610-a3e1-4a5d-940d-682262b8aae0</errorID>
      <errorWord>，</errorWord>
      <group>L1_AI</group>
      <groupName>深度校对</groupName>
      <ability>L2_AI_Grammar</ability>
      <abilityName>语法纠错</abilityName>
      <candidateList>
        <item>；进行</item>
      </candidateList>
      <explain/>
      <paraID>32CAEB15</paraID>
      <start>60</start>
      <end>61</end>
      <status>unmodified</status>
      <modifiedWord/>
      <trackRevisions>false</trackRevisions>
    </reviewItem>
    <reviewItem>
      <errorID>d330ff51-2cd2-41b4-a27f-15fa4744c20d</errorID>
      <errorWord>，</errorWord>
      <group>L1_AI</group>
      <groupName>深度校对</groupName>
      <ability>L2_AI_Punc</ability>
      <abilityName>标点纠错</abilityName>
      <candidateList>
        <item>。</item>
      </candidateList>
      <explain/>
      <paraID>32CAEB15</paraID>
      <start>68</start>
      <end>69</end>
      <status>unmodified</status>
      <modifiedWord/>
      <trackRevisions>false</trackRevisions>
    </reviewItem>
    <reviewItem>
      <errorID>939db2f4-c628-4c39-b6a8-659c40a11c8b</errorID>
      <errorWord>许</errorWord>
      <group>L1_AI</group>
      <groupName>深度校对</groupName>
      <ability>L2_AI_Word</ability>
      <abilityName>字词纠错</abilityName>
      <candidateList>
        <item>分许</item>
      </candidateList>
      <explain/>
      <paraID>4EDE37B2</paraID>
      <start>14</start>
      <end>15</end>
      <status>unmodified</status>
      <modifiedWord/>
      <trackRevisions>false</trackRevisions>
    </reviewItem>
    <reviewItem>
      <errorID>276ec300-aaca-450b-9e4f-ecddcf920329</errorID>
      <errorWord>回</errorWord>
      <group>L1_AI</group>
      <groupName>深度校对</groupName>
      <ability>L2_AI_Punc</ability>
      <abilityName>标点纠错</abilityName>
      <candidateList>
        <item>，回</item>
      </candidateList>
      <explain/>
      <paraID>4EDE37B2</paraID>
      <start>155</start>
      <end>156</end>
      <status>unmodified</status>
      <modifiedWord/>
      <trackRevisions>false</trackRevisions>
    </reviewItem>
    <reviewItem>
      <errorID>c39937d9-15ae-4f70-b3b1-21ac38233a14</errorID>
      <errorWord>房</errorWord>
      <group>L1_AI</group>
      <groupName>深度校对</groupName>
      <ability>L2_AI_Punc</ability>
      <abilityName>标点纠错</abilityName>
      <candidateList>
        <item>，房</item>
      </candidateList>
      <explain/>
      <paraID>4EDE37B2</paraID>
      <start>271</start>
      <end>272</end>
      <status>unmodified</status>
      <modifiedWord/>
      <trackRevisions>false</trackRevisions>
    </reviewItem>
    <reviewItem>
      <errorID>3b4cc2a0-af0e-4e8e-9dee-3d0adcd09a22</errorID>
      <errorWord>下午我替你去现场配合吊装作业。</errorWord>
      <group>L1_AI</group>
      <groupName>深度校对</groupName>
      <ability>L2_AI_Punc</ability>
      <abilityName>标点纠错</abilityName>
      <candidateList>
        <item>：“下午我替你去现场配合吊装作业。”</item>
      </candidateList>
      <explain/>
      <paraID>4EDE37B2</paraID>
      <start>290</start>
      <end>305</end>
      <status>unmodified</status>
      <modifiedWord/>
      <trackRevisions>false</trackRevisions>
    </reviewItem>
    <reviewItem>
      <errorID>71eeee6c-6a2d-4a24-96d1-cabf4b7e00ea</errorID>
      <errorWord>到道</errorWord>
      <group>L1_Word</group>
      <groupName>字词问题</groupName>
      <ability>L2_Typo</ability>
      <abilityName>字词错误</abilityName>
      <candidateList>
        <item>到</item>
      </candidateList>
      <explain>❶〈动〉达于某一点；到达；达到：～期｜迟～｜火车～站了｜从星期三～星期五。❷〈动〉往：～郊外去｜～群众中去。❸〈动〉用作动词的补语，表示动作有结果：看～｜办得～｜说～一定要做～｜想不～你来了。❹〈形〉周到：想得很～｜有不～的地方请原谅。❺（Dào）〈名〉姓。</explain>
      <paraID>4EDE37B2</paraID>
      <start>375</start>
      <end>377</end>
      <status>unmodified</status>
      <modifiedWord/>
      <trackRevisions>false</trackRevisions>
    </reviewItem>
    <reviewItem>
      <errorID>eba66f9a-196d-46c8-9ee1-548f8a6dde86</errorID>
      <errorWord>“</errorWord>
      <group>L1_AI</group>
      <groupName>深度校对</groupName>
      <ability>L2_AI_Punc</ability>
      <abilityName>标点纠错</abilityName>
      <candidateList>
        <item>：“</item>
      </candidateList>
      <explain/>
      <paraID>4EDE37B2</paraID>
      <start>487</start>
      <end>488</end>
      <status>unmodified</status>
      <modifiedWord/>
      <trackRevisions>false</trackRevisions>
    </reviewItem>
    <reviewItem>
      <errorID>7b44ba65-4b89-4b8e-8fdb-601c87efe5da</errorID>
      <errorWord>”</errorWord>
      <group>L1_AI</group>
      <groupName>深度校对</groupName>
      <ability>L2_AI_Punc</ability>
      <abilityName>标点纠错</abilityName>
      <candidateList>
        <item>。”</item>
      </candidateList>
      <explain/>
      <paraID>4EDE37B2</paraID>
      <start>505</start>
      <end>506</end>
      <status>unmodified</status>
      <modifiedWord/>
      <trackRevisions>false</trackRevisions>
    </reviewItem>
    <reviewItem>
      <errorID>ee1782c4-3128-45d7-a387-b5208156a317</errorID>
      <errorWord>上</errorWord>
      <group>L1_AI</group>
      <groupName>深度校对</groupName>
      <ability>L2_AI_Word</ability>
      <abilityName>字词纠错</abilityName>
      <candidateList>
        <item>车上</item>
      </candidateList>
      <explain/>
      <paraID>4EDE37B2</paraID>
      <start>559</start>
      <end>560</end>
      <status>unmodified</status>
      <modifiedWord/>
      <trackRevisions>false</trackRevisions>
    </reviewItem>
    <reviewItem>
      <errorID>7f8c7552-5348-4bdf-97c3-af0076ae11d3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4EDE37B2</paraID>
      <start>703</start>
      <end>704</end>
      <status>unmodified</status>
      <modifiedWord/>
      <trackRevisions>false</trackRevisions>
    </reviewItem>
    <reviewItem>
      <errorID>8b9b808d-5aec-43fd-a8d3-df8c58ab645f</errorID>
      <errorWord>载明</errorWord>
      <group>L1_AI</group>
      <groupName>深度校对</groupName>
      <ability>L2_AI_Word</ability>
      <abilityName>字词纠错</abilityName>
      <candidateList>
        <item>，</item>
      </candidateList>
      <explain/>
      <paraID>569F6731</paraID>
      <start>238</start>
      <end>240</end>
      <status>unmodified</status>
      <modifiedWord/>
      <trackRevisions>false</trackRevisions>
    </reviewItem>
    <reviewItem>
      <errorID>7d1b00c6-dc81-4cb5-923a-501479e6e3f9</errorID>
      <errorWord>击伤死亡</errorWord>
      <group>L1_AI</group>
      <groupName>深度校对</groupName>
      <ability>L2_AI_Grammar</ability>
      <abilityName>语法纠错</abilityName>
      <candidateList>
        <item>击伤</item>
      </candidateList>
      <explain/>
      <paraID>569F6731</paraID>
      <start>249</start>
      <end>253</end>
      <status>unmodified</status>
      <modifiedWord/>
      <trackRevisions>false</trackRevisions>
    </reviewItem>
    <reviewItem>
      <errorID>e8fb4867-4bf6-4bc6-b206-389886eb470a</errorID>
      <errorWord>他杀死亡</errorWord>
      <group>L1_AI</group>
      <groupName>深度校对</groupName>
      <ability>L2_AI_Grammar</ability>
      <abilityName>语法纠错</abilityName>
      <candidateList>
        <item>他杀</item>
      </candidateList>
      <explain/>
      <paraID>7218FF4C</paraID>
      <start>22</start>
      <end>26</end>
      <status>unmodified</status>
      <modifiedWord/>
      <trackRevisions>false</trackRevisions>
    </reviewItem>
    <reviewItem>
      <errorID>23be7b5d-1eae-42b3-ac31-f9f67f8908be</errorID>
      <errorWord>第二项[ ]</errorWord>
      <group>L1_AI</group>
      <groupName>深度校对</groupName>
      <ability>L2_AI_Grammar</ability>
      <abilityName>语法纠错</abilityName>
      <candidateList>
        <item>第二项</item>
      </candidateList>
      <explain/>
      <paraID>2DE31CB6</paraID>
      <start>34</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608c1e-651b-415c-8b3a-ab12c0bdfa42}">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5632</Words>
  <Characters>5895</Characters>
  <Lines>0</Lines>
  <Paragraphs>0</Paragraphs>
  <TotalTime>14</TotalTime>
  <ScaleCrop>false</ScaleCrop>
  <LinksUpToDate>false</LinksUpToDate>
  <CharactersWithSpaces>5996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2025-08-19T08:14:00Z</dcterms:created>
  <dc:creator>航海</dc:creator>
  <cp:lastModifiedBy>Administrator</cp:lastModifiedBy>
  <cp:lastPrinted>2025-11-27T00:39:00Z</cp:lastPrinted>
  <dcterms:modified xsi:type="dcterms:W3CDTF">2026-01-12T01:29:17Z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B148F86A6CED4B3E8D5693728AB98320_13</vt:lpwstr>
  </property>
  <property fmtid="{D5CDD505-2E9C-101B-9397-08002B2CF9AE}" pid="4" name="KSOTemplateDocerSaveRecord">
    <vt:lpwstr>eyJoZGlkIjoiMTZiMmE1ZTNmMjY4MmE2YjgyMDU0NGYwMmUwZjcxOTYiLCJ1c2VySWQiOiI3NjY0MjEwNDcifQ==</vt:lpwstr>
  </property>
</Properties>
</file>