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83488">
      <w:pPr>
        <w:keepNext w:val="0"/>
        <w:keepLines w:val="0"/>
        <w:widowControl/>
        <w:suppressLineNumbers w:val="0"/>
        <w:autoSpaceDE w:val="0"/>
        <w:autoSpaceDN/>
        <w:adjustRightInd w:val="0"/>
        <w:snapToGrid w:val="0"/>
        <w:spacing w:before="0" w:beforeAutospacing="1" w:after="0" w:afterAutospacing="1" w:line="580" w:lineRule="exact"/>
        <w:ind w:left="0" w:right="0"/>
        <w:jc w:val="left"/>
      </w:pPr>
    </w:p>
    <w:p w14:paraId="02F6644E">
      <w:pPr>
        <w:keepNext w:val="0"/>
        <w:keepLines w:val="0"/>
        <w:widowControl w:val="0"/>
        <w:suppressLineNumbers w:val="0"/>
        <w:autoSpaceDE w:val="0"/>
        <w:autoSpaceDN/>
        <w:adjustRightInd w:val="0"/>
        <w:snapToGrid w:val="0"/>
        <w:spacing w:before="0" w:beforeAutospacing="1" w:after="0" w:afterAutospacing="1"/>
        <w:ind w:left="0" w:right="0"/>
        <w:jc w:val="center"/>
      </w:pPr>
      <w:bookmarkStart w:id="0" w:name="_GoBack"/>
      <w:r>
        <w:rPr>
          <w:rFonts w:ascii="方正小标宋简体" w:hAnsi="方正小标宋简体" w:eastAsia="方正小标宋简体" w:cs="方正小标宋简体"/>
          <w:kern w:val="2"/>
          <w:sz w:val="44"/>
          <w:szCs w:val="44"/>
          <w:lang w:val="en-US" w:eastAsia="zh-CN" w:bidi="ar"/>
        </w:rPr>
        <w:t>集贤县</w:t>
      </w:r>
      <w:r>
        <w:rPr>
          <w:rFonts w:hint="eastAsia" w:ascii="方正小标宋简体" w:hAnsi="方正小标宋简体" w:eastAsia="方正小标宋简体" w:cs="方正小标宋简体"/>
          <w:kern w:val="2"/>
          <w:sz w:val="44"/>
          <w:szCs w:val="44"/>
          <w:lang w:val="en-US" w:eastAsia="zh-CN" w:bidi="ar"/>
        </w:rPr>
        <w:t>肉牛和鹅政策性保险</w:t>
      </w:r>
    </w:p>
    <w:p w14:paraId="304DD7C6">
      <w:pPr>
        <w:keepNext w:val="0"/>
        <w:keepLines w:val="0"/>
        <w:widowControl w:val="0"/>
        <w:suppressLineNumbers w:val="0"/>
        <w:autoSpaceDE w:val="0"/>
        <w:autoSpaceDN/>
        <w:adjustRightInd w:val="0"/>
        <w:snapToGrid w:val="0"/>
        <w:spacing w:before="0" w:beforeAutospacing="1" w:after="0" w:afterAutospacing="1"/>
        <w:ind w:left="0" w:right="0"/>
        <w:jc w:val="center"/>
      </w:pPr>
      <w:r>
        <w:rPr>
          <w:rFonts w:hint="eastAsia" w:ascii="方正小标宋简体" w:hAnsi="方正小标宋简体" w:eastAsia="方正小标宋简体" w:cs="方正小标宋简体"/>
          <w:kern w:val="2"/>
          <w:sz w:val="44"/>
          <w:szCs w:val="44"/>
          <w:lang w:val="en-US" w:eastAsia="zh-CN" w:bidi="ar"/>
        </w:rPr>
        <w:t>以奖代补工作方案</w:t>
      </w:r>
    </w:p>
    <w:bookmarkEnd w:id="0"/>
    <w:p w14:paraId="1A131637">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ascii="仿宋_GB2312" w:eastAsia="仿宋_GB2312" w:cs="仿宋_GB2312" w:hAnsiTheme="minorHAnsi"/>
          <w:kern w:val="2"/>
          <w:sz w:val="32"/>
          <w:szCs w:val="32"/>
          <w:lang w:val="en-US" w:eastAsia="zh-CN" w:bidi="ar"/>
        </w:rPr>
        <w:t>为推动我县畜牧业保险高质量发展，保障畜牧产品有效供给，促进我县畜牧产业打造特色优势产业集群，根据《中央财政农业保险保费补贴管理办法》（财金</w:t>
      </w:r>
      <w:r>
        <w:rPr>
          <w:rFonts w:hint="eastAsia" w:ascii="仿宋_GB2312" w:eastAsia="仿宋_GB2312" w:cs="仿宋_GB2312" w:hAnsiTheme="minorHAnsi"/>
          <w:kern w:val="2"/>
          <w:sz w:val="32"/>
          <w:szCs w:val="32"/>
          <w:lang w:val="en-US" w:eastAsia="zh-CN" w:bidi="ar"/>
        </w:rPr>
        <w:t>〔2021〕130号）《黑龙江省人民政府办公厅关于大力发展畜牧业保险的若干意见》（黑政办发〔2024〕2号）《黑龙江省农业保险保费补贴管理细则》（黑财规审〔2022〕6号）《黑龙江省肉牛和鹅政策性保险以奖代补工作方案（试行）》（黑财金〔2024〕42号）等规定，结合我县实际，制定本工作方案。</w:t>
      </w:r>
    </w:p>
    <w:p w14:paraId="3B498F03">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ascii="黑体" w:hAnsi="宋体" w:eastAsia="黑体" w:cs="黑体"/>
          <w:kern w:val="2"/>
          <w:sz w:val="32"/>
          <w:szCs w:val="32"/>
          <w:lang w:val="en-US" w:eastAsia="zh-CN" w:bidi="ar"/>
        </w:rPr>
        <w:t>一、指导思想</w:t>
      </w:r>
    </w:p>
    <w:p w14:paraId="6F588386">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以习近平新时代中国特色社会主义思想和党的二十大精神为指引，以服务“三农”为宗旨，以提高农民收入为核心，建立健全规范有序、健康发展的养殖业保险工作机制，为我县养殖增效，农民增收提供优质保险保障。</w:t>
      </w:r>
    </w:p>
    <w:p w14:paraId="6EF6C536">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黑体" w:hAnsi="宋体" w:eastAsia="黑体" w:cs="黑体"/>
          <w:kern w:val="2"/>
          <w:sz w:val="32"/>
          <w:szCs w:val="32"/>
          <w:lang w:val="en-US" w:eastAsia="zh-CN" w:bidi="ar"/>
        </w:rPr>
        <w:t>二、基本原则</w:t>
      </w:r>
    </w:p>
    <w:p w14:paraId="2F1F6362">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肉牛和鹅政策性保险应遵循“政府引导、市场运作、自主自愿、协同推进”的原则。</w:t>
      </w:r>
    </w:p>
    <w:p w14:paraId="730CBEA2">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ascii="楷体_GB2312" w:eastAsia="楷体_GB2312" w:cs="楷体_GB2312" w:hAnsiTheme="minorHAnsi"/>
          <w:kern w:val="2"/>
          <w:sz w:val="32"/>
          <w:szCs w:val="32"/>
          <w:lang w:val="en-US" w:eastAsia="zh-CN" w:bidi="ar"/>
        </w:rPr>
        <w:t>（一）政府引导原则。</w:t>
      </w:r>
      <w:r>
        <w:rPr>
          <w:rFonts w:hint="eastAsia" w:ascii="仿宋_GB2312" w:eastAsia="仿宋_GB2312" w:cs="仿宋_GB2312" w:hAnsiTheme="minorHAnsi"/>
          <w:kern w:val="2"/>
          <w:sz w:val="32"/>
          <w:szCs w:val="32"/>
          <w:lang w:val="en-US" w:eastAsia="zh-CN" w:bidi="ar"/>
        </w:rPr>
        <w:t>财政、农业等职能部门，通过财政保费补贴引导和鼓励养殖户参加养殖业保险，确保保险工作顺利推进。</w:t>
      </w:r>
    </w:p>
    <w:p w14:paraId="56CB72DB">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楷体_GB2312" w:eastAsia="楷体_GB2312" w:cs="楷体_GB2312" w:hAnsiTheme="minorHAnsi"/>
          <w:kern w:val="2"/>
          <w:sz w:val="32"/>
          <w:szCs w:val="32"/>
          <w:lang w:val="en-US" w:eastAsia="zh-CN" w:bidi="ar"/>
        </w:rPr>
        <w:t>（二）市场运作原则。</w:t>
      </w:r>
      <w:r>
        <w:rPr>
          <w:rFonts w:hint="eastAsia" w:ascii="仿宋_GB2312" w:eastAsia="仿宋_GB2312" w:cs="仿宋_GB2312" w:hAnsiTheme="minorHAnsi"/>
          <w:kern w:val="2"/>
          <w:sz w:val="32"/>
          <w:szCs w:val="32"/>
          <w:lang w:val="en-US" w:eastAsia="zh-CN" w:bidi="ar"/>
        </w:rPr>
        <w:t>政府投入要与市场经济相结合，养殖业保险业务应以保险经办机构市场化运作为依托，保险公司根据自身能力，注重经营风险，建立风险预警防控机制，积极运用市场化手段防范和化解风险。</w:t>
      </w:r>
    </w:p>
    <w:p w14:paraId="6E07AE4A">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楷体_GB2312" w:eastAsia="楷体_GB2312" w:cs="楷体_GB2312" w:hAnsiTheme="minorHAnsi"/>
          <w:kern w:val="2"/>
          <w:sz w:val="32"/>
          <w:szCs w:val="32"/>
          <w:lang w:val="en-US" w:eastAsia="zh-CN" w:bidi="ar"/>
        </w:rPr>
        <w:t>（三）自主自愿原则。</w:t>
      </w:r>
      <w:r>
        <w:rPr>
          <w:rFonts w:hint="eastAsia" w:ascii="仿宋_GB2312" w:eastAsia="仿宋_GB2312" w:cs="仿宋_GB2312" w:hAnsiTheme="minorHAnsi"/>
          <w:kern w:val="2"/>
          <w:sz w:val="32"/>
          <w:szCs w:val="32"/>
          <w:lang w:val="en-US" w:eastAsia="zh-CN" w:bidi="ar"/>
        </w:rPr>
        <w:t>养殖户应根据自身意愿、承受能力和抗风险能力，自主自愿地选择参保，保险公司自愿承保。</w:t>
      </w:r>
    </w:p>
    <w:p w14:paraId="5DDCC3E9">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楷体_GB2312" w:eastAsia="楷体_GB2312" w:cs="楷体_GB2312" w:hAnsiTheme="minorHAnsi"/>
          <w:kern w:val="2"/>
          <w:sz w:val="32"/>
          <w:szCs w:val="32"/>
          <w:lang w:val="en-US" w:eastAsia="zh-CN" w:bidi="ar"/>
        </w:rPr>
        <w:t>（四）协同推进原则。</w:t>
      </w:r>
      <w:r>
        <w:rPr>
          <w:rFonts w:hint="eastAsia" w:ascii="仿宋_GB2312" w:eastAsia="仿宋_GB2312" w:cs="仿宋_GB2312" w:hAnsiTheme="minorHAnsi"/>
          <w:kern w:val="2"/>
          <w:sz w:val="32"/>
          <w:szCs w:val="32"/>
          <w:lang w:val="en-US" w:eastAsia="zh-CN" w:bidi="ar"/>
        </w:rPr>
        <w:t>参与肉牛和鹅政策性保险的各部门和相关方，要切实从保护养殖户利益的高度出发，协作配合，对保险的宣传、承保、查勘和理赔等工作给予支持，积极稳妥地推进养殖业保险工作。</w:t>
      </w:r>
    </w:p>
    <w:p w14:paraId="22B449EB">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楷体_GB2312" w:eastAsia="楷体_GB2312" w:cs="楷体_GB2312" w:hAnsiTheme="minorHAnsi"/>
          <w:kern w:val="2"/>
          <w:sz w:val="32"/>
          <w:szCs w:val="32"/>
          <w:lang w:val="en-US" w:eastAsia="zh-CN" w:bidi="ar"/>
        </w:rPr>
        <w:t>（五）职责明晰原则。</w:t>
      </w:r>
      <w:r>
        <w:rPr>
          <w:rFonts w:hint="eastAsia" w:ascii="仿宋_GB2312" w:eastAsia="仿宋_GB2312" w:cs="仿宋_GB2312" w:hAnsiTheme="minorHAnsi"/>
          <w:kern w:val="2"/>
          <w:sz w:val="32"/>
          <w:szCs w:val="32"/>
          <w:lang w:val="en-US" w:eastAsia="zh-CN" w:bidi="ar"/>
        </w:rPr>
        <w:t>参与肉牛和鹅政策性保险的各部门，要明晰各自职责。财政局负责保费补贴资金的预算安排。农业农村局要做好政策研究指导和保险计划的安排落实工作，协助保险公司推进打耳标、保单签订等具体工作。保险公司要按保险各条款和补贴政策的要求，结合业务实际，依法合规经营，提高查勘理赔速度，缩短理赔时间，杜绝拖赔、惜赔和无理拒赔行为，最大限度地保护养殖户的利益。</w:t>
      </w:r>
    </w:p>
    <w:p w14:paraId="013DDE5C">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黑体" w:hAnsi="宋体" w:eastAsia="黑体" w:cs="黑体"/>
          <w:kern w:val="2"/>
          <w:sz w:val="32"/>
          <w:szCs w:val="32"/>
          <w:lang w:val="en-US" w:eastAsia="zh-CN" w:bidi="ar"/>
        </w:rPr>
        <w:t>三、工作内容</w:t>
      </w:r>
    </w:p>
    <w:p w14:paraId="448298AF">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保险品</w:t>
      </w:r>
      <w:r>
        <w:rPr>
          <w:rFonts w:hint="eastAsia" w:ascii="仿宋_GB2312" w:eastAsia="仿宋_GB2312" w:cs="仿宋_GB2312" w:hAnsiTheme="minorHAnsi"/>
          <w:b w:val="0"/>
          <w:bCs w:val="0"/>
          <w:kern w:val="2"/>
          <w:sz w:val="32"/>
          <w:szCs w:val="32"/>
          <w:lang w:val="en-US" w:eastAsia="zh-CN" w:bidi="ar"/>
        </w:rPr>
        <w:t>种为肉牛（高端肉牛、普通肉牛）和鹅。</w:t>
      </w:r>
    </w:p>
    <w:p w14:paraId="5BD90E76">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b w:val="0"/>
          <w:bCs w:val="0"/>
          <w:kern w:val="2"/>
          <w:sz w:val="32"/>
          <w:szCs w:val="32"/>
          <w:lang w:val="en-US" w:eastAsia="zh-CN" w:bidi="ar"/>
        </w:rPr>
        <w:t>肉牛:包括育肥牛、能繁母牛、种公牛。高端肉牛品种为和牛、安格斯、海福特。</w:t>
      </w:r>
    </w:p>
    <w:p w14:paraId="0F9F51E6">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鹅:包括肉鹅、种鹅。</w:t>
      </w:r>
    </w:p>
    <w:p w14:paraId="39DB8978">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楷体_GB2312" w:eastAsia="楷体_GB2312" w:cs="楷体_GB2312" w:hAnsiTheme="minorHAnsi"/>
          <w:kern w:val="2"/>
          <w:sz w:val="32"/>
          <w:szCs w:val="32"/>
          <w:lang w:val="en-US" w:eastAsia="zh-CN" w:bidi="ar"/>
        </w:rPr>
        <w:t>（一）肉牛养殖保险。</w:t>
      </w:r>
    </w:p>
    <w:p w14:paraId="094739C0">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1.保险标的</w:t>
      </w:r>
    </w:p>
    <w:p w14:paraId="71D481C5">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（1）肉牛品种已经在当地饲养1年（含）以上;</w:t>
      </w:r>
    </w:p>
    <w:p w14:paraId="70E08A9F">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（2）肉牛出生15日龄（含），且在8周岁（含）以下;</w:t>
      </w:r>
    </w:p>
    <w:p w14:paraId="44FA0A54">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（3）按规定配有能识别其身份的标识;</w:t>
      </w:r>
    </w:p>
    <w:p w14:paraId="075A5005">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（4）肉牛养殖场地及设施符合卫生防疫规范，管理制度健全，且在当地洪水警戒水位线以上的非蓄洪区及非疫区;</w:t>
      </w:r>
    </w:p>
    <w:p w14:paraId="4B0CAED9">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（5）外观体貌正常，无伤残、无疾病，按免疫程序接种且有记录，经乡镇畜牧兽医站官方兽医和保险人验体合格。</w:t>
      </w:r>
    </w:p>
    <w:p w14:paraId="24149C26">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2.保险期间</w:t>
      </w:r>
    </w:p>
    <w:p w14:paraId="5B33C204">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保险肉牛的保险期间根据肉牛实际饲养用途，由投保人与被保险人协商确定，并在保单中载明，且最长不超过1年。保险犊牛自保险期间开始之日起15日（含）内为疾病观察期。</w:t>
      </w:r>
    </w:p>
    <w:p w14:paraId="019670DF">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3.保险责任</w:t>
      </w:r>
    </w:p>
    <w:p w14:paraId="47FC99B3">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（1）暴雨、暴雪、洪水、风灾、雷击、地震、冰雹、冻灾等自然灾害;</w:t>
      </w:r>
    </w:p>
    <w:p w14:paraId="209E1B44">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（2）泥石流、山体滑坡、火灾、爆炸、建筑物倒塌、空中运行物体坠落、互斗、淹溺、坠亡、野生动物毁损等意外事故;</w:t>
      </w:r>
    </w:p>
    <w:p w14:paraId="5E37EC54">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（3）疾病、疫病;</w:t>
      </w:r>
    </w:p>
    <w:p w14:paraId="1BCFB02F">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4）在保险期间且在保险合同约定的饲养区域内，保险肉牛由于发生高传染性疫病而被政府实施强制扑杀的，保险人也负责赔偿，但赔偿金额以每头肉牛保险金额×保险事故发生时保险肉牛对应不同尸重或不同月龄的赔偿比例后，扣减强制扑杀专项补贴金额的差额为限。</w:t>
      </w:r>
    </w:p>
    <w:p w14:paraId="0414EA0D">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4.赔偿方式</w:t>
      </w:r>
    </w:p>
    <w:p w14:paraId="6B28EF34">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在保险期间内，发生保险合同保险责任范围内的损失，保险肉牛按以下方式计算赔付:</w:t>
      </w:r>
    </w:p>
    <w:p w14:paraId="7B015C81">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（1）在保险期间，保险肉牛因自然灾害、意外事故、疾病、疫病死亡且属于保险责任的，赔偿计算公式如下：</w:t>
      </w:r>
    </w:p>
    <w:p w14:paraId="428AC6CB">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每头肉牛赔偿金额=每头肉牛保险金额×保险事故发生时保险肉牛对应不同尸重或不同月龄的赔偿比例</w:t>
      </w:r>
    </w:p>
    <w:p w14:paraId="0B58E9B4">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赔偿金额=∑[每头肉牛赔偿金额]</w:t>
      </w:r>
    </w:p>
    <w:p w14:paraId="15C97FF2">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（2）在保险期间内，保险肉牛由于发生高传染性疫病而被政府实施强制扑杀导致的死亡，赔偿计算公式如下：</w:t>
      </w:r>
    </w:p>
    <w:p w14:paraId="14FA1E7D">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每头肉牛赔偿金额=每头肉牛保险金额×保险事故发生时保险肉牛对应不同尸重或不同月龄的赔偿比例-每头肉牛强制扑杀专项补贴金额</w:t>
      </w:r>
    </w:p>
    <w:p w14:paraId="078C4F0F">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赔偿金额=∑[每头肉牛赔偿金额]</w:t>
      </w:r>
    </w:p>
    <w:p w14:paraId="2B21379E">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如每头肉牛强制扑杀专项补贴金额&gt;每头肉牛保险金额×保险事故发生时保险肉牛对应不同尸重或不同月龄的最高赔偿比例的，每头肉牛赔偿金额为零。</w:t>
      </w:r>
    </w:p>
    <w:p w14:paraId="08059F73">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保险肉牛不同尸重、不同月龄的最高赔偿比例表</w:t>
      </w:r>
    </w:p>
    <w:p w14:paraId="35792089">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宋体" w:hAnsi="宋体" w:eastAsia="宋体" w:cs="宋体"/>
          <w:kern w:val="2"/>
          <w:sz w:val="32"/>
          <w:szCs w:val="32"/>
          <w:lang w:val="en-US" w:eastAsia="zh-CN" w:bidi="ar"/>
        </w:rPr>
        <w:t> </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3085"/>
        <w:gridCol w:w="3498"/>
        <w:gridCol w:w="1939"/>
      </w:tblGrid>
      <w:tr w14:paraId="19FE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3154" w:type="dxa"/>
            <w:tcBorders>
              <w:top w:val="single" w:color="auto" w:sz="4" w:space="0"/>
              <w:left w:val="single" w:color="auto" w:sz="4" w:space="0"/>
              <w:bottom w:val="single" w:color="auto" w:sz="4" w:space="0"/>
              <w:right w:val="single" w:color="auto" w:sz="4" w:space="0"/>
            </w:tcBorders>
            <w:shd w:val="clear"/>
            <w:vAlign w:val="top"/>
          </w:tcPr>
          <w:p w14:paraId="59D22F47">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死亡肉牛尸重范围</w:t>
            </w:r>
          </w:p>
        </w:tc>
        <w:tc>
          <w:tcPr>
            <w:tcW w:w="3588" w:type="dxa"/>
            <w:tcBorders>
              <w:top w:val="single" w:color="auto" w:sz="4" w:space="0"/>
              <w:left w:val="single" w:color="auto" w:sz="4" w:space="0"/>
              <w:bottom w:val="single" w:color="auto" w:sz="4" w:space="0"/>
              <w:right w:val="single" w:color="auto" w:sz="4" w:space="0"/>
            </w:tcBorders>
            <w:shd w:val="clear"/>
            <w:vAlign w:val="top"/>
          </w:tcPr>
          <w:p w14:paraId="22C893AB">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对应月龄范围</w:t>
            </w:r>
          </w:p>
        </w:tc>
        <w:tc>
          <w:tcPr>
            <w:tcW w:w="1978" w:type="dxa"/>
            <w:tcBorders>
              <w:top w:val="single" w:color="auto" w:sz="4" w:space="0"/>
              <w:left w:val="single" w:color="auto" w:sz="4" w:space="0"/>
              <w:bottom w:val="single" w:color="auto" w:sz="4" w:space="0"/>
              <w:right w:val="single" w:color="auto" w:sz="4" w:space="0"/>
            </w:tcBorders>
            <w:shd w:val="clear"/>
            <w:vAlign w:val="top"/>
          </w:tcPr>
          <w:p w14:paraId="6D0CA14D">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最高赔偿比例</w:t>
            </w:r>
          </w:p>
        </w:tc>
      </w:tr>
      <w:tr w14:paraId="23915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tcBorders>
              <w:top w:val="single" w:color="auto" w:sz="4" w:space="0"/>
              <w:left w:val="single" w:color="auto" w:sz="4" w:space="0"/>
              <w:bottom w:val="single" w:color="auto" w:sz="4" w:space="0"/>
              <w:right w:val="single" w:color="auto" w:sz="4" w:space="0"/>
            </w:tcBorders>
            <w:shd w:val="clear"/>
            <w:vAlign w:val="top"/>
          </w:tcPr>
          <w:p w14:paraId="2B3BB9C1">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200kg</w:t>
            </w:r>
            <w:r>
              <w:rPr>
                <w:rFonts w:hint="eastAsia" w:ascii="宋体" w:hAnsi="宋体" w:eastAsia="宋体" w:cs="宋体"/>
                <w:kern w:val="2"/>
                <w:sz w:val="28"/>
                <w:szCs w:val="28"/>
                <w:bdr w:val="none" w:color="auto" w:sz="0" w:space="0"/>
                <w:lang w:val="en-US" w:eastAsia="zh-CN" w:bidi="ar"/>
              </w:rPr>
              <w:t>以下</w:t>
            </w:r>
          </w:p>
        </w:tc>
        <w:tc>
          <w:tcPr>
            <w:tcW w:w="3588" w:type="dxa"/>
            <w:tcBorders>
              <w:top w:val="single" w:color="auto" w:sz="4" w:space="0"/>
              <w:left w:val="single" w:color="auto" w:sz="4" w:space="0"/>
              <w:bottom w:val="single" w:color="auto" w:sz="4" w:space="0"/>
              <w:right w:val="single" w:color="auto" w:sz="4" w:space="0"/>
            </w:tcBorders>
            <w:shd w:val="clear"/>
            <w:vAlign w:val="top"/>
          </w:tcPr>
          <w:p w14:paraId="61C4EF2F">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6</w:t>
            </w:r>
            <w:r>
              <w:rPr>
                <w:rFonts w:hint="eastAsia" w:ascii="宋体" w:hAnsi="宋体" w:eastAsia="宋体" w:cs="宋体"/>
                <w:kern w:val="2"/>
                <w:sz w:val="28"/>
                <w:szCs w:val="28"/>
                <w:bdr w:val="none" w:color="auto" w:sz="0" w:space="0"/>
                <w:lang w:val="en-US" w:eastAsia="zh-CN" w:bidi="ar"/>
              </w:rPr>
              <w:t>个月以下</w:t>
            </w:r>
          </w:p>
        </w:tc>
        <w:tc>
          <w:tcPr>
            <w:tcW w:w="1978" w:type="dxa"/>
            <w:tcBorders>
              <w:top w:val="single" w:color="auto" w:sz="4" w:space="0"/>
              <w:left w:val="single" w:color="auto" w:sz="4" w:space="0"/>
              <w:bottom w:val="single" w:color="auto" w:sz="4" w:space="0"/>
              <w:right w:val="single" w:color="auto" w:sz="4" w:space="0"/>
            </w:tcBorders>
            <w:shd w:val="clear"/>
            <w:vAlign w:val="top"/>
          </w:tcPr>
          <w:p w14:paraId="24870830">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5%</w:t>
            </w:r>
          </w:p>
        </w:tc>
      </w:tr>
      <w:tr w14:paraId="61F5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tcBorders>
              <w:top w:val="single" w:color="auto" w:sz="4" w:space="0"/>
              <w:left w:val="single" w:color="auto" w:sz="4" w:space="0"/>
              <w:bottom w:val="single" w:color="auto" w:sz="4" w:space="0"/>
              <w:right w:val="single" w:color="auto" w:sz="4" w:space="0"/>
            </w:tcBorders>
            <w:shd w:val="clear"/>
            <w:vAlign w:val="top"/>
          </w:tcPr>
          <w:p w14:paraId="795897AD">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200kg</w:t>
            </w:r>
            <w:r>
              <w:rPr>
                <w:rFonts w:hint="eastAsia" w:ascii="宋体" w:hAnsi="宋体" w:eastAsia="宋体" w:cs="宋体"/>
                <w:kern w:val="2"/>
                <w:sz w:val="28"/>
                <w:szCs w:val="28"/>
                <w:bdr w:val="none" w:color="auto" w:sz="0" w:space="0"/>
                <w:lang w:val="en-US" w:eastAsia="zh-CN" w:bidi="ar"/>
              </w:rPr>
              <w:t>（含）—</w:t>
            </w:r>
            <w:r>
              <w:rPr>
                <w:rFonts w:hint="default" w:ascii="Times New Roman" w:hAnsi="Times New Roman" w:eastAsia="宋体" w:cs="Times New Roman"/>
                <w:kern w:val="2"/>
                <w:sz w:val="28"/>
                <w:szCs w:val="28"/>
                <w:bdr w:val="none" w:color="auto" w:sz="0" w:space="0"/>
                <w:lang w:val="en-US" w:eastAsia="zh-CN" w:bidi="ar"/>
              </w:rPr>
              <w:t>300kg</w:t>
            </w:r>
          </w:p>
        </w:tc>
        <w:tc>
          <w:tcPr>
            <w:tcW w:w="3588" w:type="dxa"/>
            <w:tcBorders>
              <w:top w:val="single" w:color="auto" w:sz="4" w:space="0"/>
              <w:left w:val="single" w:color="auto" w:sz="4" w:space="0"/>
              <w:bottom w:val="single" w:color="auto" w:sz="4" w:space="0"/>
              <w:right w:val="single" w:color="auto" w:sz="4" w:space="0"/>
            </w:tcBorders>
            <w:shd w:val="clear"/>
            <w:vAlign w:val="top"/>
          </w:tcPr>
          <w:p w14:paraId="3B012E37">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6</w:t>
            </w:r>
            <w:r>
              <w:rPr>
                <w:rFonts w:hint="eastAsia" w:ascii="宋体" w:hAnsi="宋体" w:eastAsia="宋体" w:cs="宋体"/>
                <w:kern w:val="2"/>
                <w:sz w:val="28"/>
                <w:szCs w:val="28"/>
                <w:bdr w:val="none" w:color="auto" w:sz="0" w:space="0"/>
                <w:lang w:val="en-US" w:eastAsia="zh-CN" w:bidi="ar"/>
              </w:rPr>
              <w:t>个月（含）—</w:t>
            </w:r>
            <w:r>
              <w:rPr>
                <w:rFonts w:hint="default" w:ascii="Times New Roman" w:hAnsi="Times New Roman" w:eastAsia="宋体" w:cs="Times New Roman"/>
                <w:kern w:val="2"/>
                <w:sz w:val="28"/>
                <w:szCs w:val="28"/>
                <w:bdr w:val="none" w:color="auto" w:sz="0" w:space="0"/>
                <w:lang w:val="en-US" w:eastAsia="zh-CN" w:bidi="ar"/>
              </w:rPr>
              <w:t>10</w:t>
            </w:r>
            <w:r>
              <w:rPr>
                <w:rFonts w:hint="eastAsia" w:ascii="宋体" w:hAnsi="宋体" w:eastAsia="宋体" w:cs="宋体"/>
                <w:kern w:val="2"/>
                <w:sz w:val="28"/>
                <w:szCs w:val="28"/>
                <w:bdr w:val="none" w:color="auto" w:sz="0" w:space="0"/>
                <w:lang w:val="en-US" w:eastAsia="zh-CN" w:bidi="ar"/>
              </w:rPr>
              <w:t>个月</w:t>
            </w:r>
          </w:p>
        </w:tc>
        <w:tc>
          <w:tcPr>
            <w:tcW w:w="1978" w:type="dxa"/>
            <w:tcBorders>
              <w:top w:val="single" w:color="auto" w:sz="4" w:space="0"/>
              <w:left w:val="single" w:color="auto" w:sz="4" w:space="0"/>
              <w:bottom w:val="single" w:color="auto" w:sz="4" w:space="0"/>
              <w:right w:val="single" w:color="auto" w:sz="4" w:space="0"/>
            </w:tcBorders>
            <w:shd w:val="clear"/>
            <w:vAlign w:val="top"/>
          </w:tcPr>
          <w:p w14:paraId="28AEEAE0">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40%</w:t>
            </w:r>
          </w:p>
        </w:tc>
      </w:tr>
      <w:tr w14:paraId="4938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tcBorders>
              <w:top w:val="single" w:color="auto" w:sz="4" w:space="0"/>
              <w:left w:val="single" w:color="auto" w:sz="4" w:space="0"/>
              <w:bottom w:val="single" w:color="auto" w:sz="4" w:space="0"/>
              <w:right w:val="single" w:color="auto" w:sz="4" w:space="0"/>
            </w:tcBorders>
            <w:shd w:val="clear"/>
            <w:vAlign w:val="top"/>
          </w:tcPr>
          <w:p w14:paraId="1BB27F24">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300kg</w:t>
            </w:r>
            <w:r>
              <w:rPr>
                <w:rFonts w:hint="eastAsia" w:ascii="宋体" w:hAnsi="宋体" w:eastAsia="宋体" w:cs="宋体"/>
                <w:kern w:val="2"/>
                <w:sz w:val="28"/>
                <w:szCs w:val="28"/>
                <w:bdr w:val="none" w:color="auto" w:sz="0" w:space="0"/>
                <w:lang w:val="en-US" w:eastAsia="zh-CN" w:bidi="ar"/>
              </w:rPr>
              <w:t>（含）—</w:t>
            </w:r>
            <w:r>
              <w:rPr>
                <w:rFonts w:hint="default" w:ascii="Times New Roman" w:hAnsi="Times New Roman" w:eastAsia="宋体" w:cs="Times New Roman"/>
                <w:kern w:val="2"/>
                <w:sz w:val="28"/>
                <w:szCs w:val="28"/>
                <w:bdr w:val="none" w:color="auto" w:sz="0" w:space="0"/>
                <w:lang w:val="en-US" w:eastAsia="zh-CN" w:bidi="ar"/>
              </w:rPr>
              <w:t>400kg</w:t>
            </w:r>
          </w:p>
        </w:tc>
        <w:tc>
          <w:tcPr>
            <w:tcW w:w="3588" w:type="dxa"/>
            <w:tcBorders>
              <w:top w:val="single" w:color="auto" w:sz="4" w:space="0"/>
              <w:left w:val="single" w:color="auto" w:sz="4" w:space="0"/>
              <w:bottom w:val="single" w:color="auto" w:sz="4" w:space="0"/>
              <w:right w:val="single" w:color="auto" w:sz="4" w:space="0"/>
            </w:tcBorders>
            <w:shd w:val="clear"/>
            <w:vAlign w:val="top"/>
          </w:tcPr>
          <w:p w14:paraId="7A0A0E01">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10</w:t>
            </w:r>
            <w:r>
              <w:rPr>
                <w:rFonts w:hint="eastAsia" w:ascii="宋体" w:hAnsi="宋体" w:eastAsia="宋体" w:cs="宋体"/>
                <w:kern w:val="2"/>
                <w:sz w:val="28"/>
                <w:szCs w:val="28"/>
                <w:bdr w:val="none" w:color="auto" w:sz="0" w:space="0"/>
                <w:lang w:val="en-US" w:eastAsia="zh-CN" w:bidi="ar"/>
              </w:rPr>
              <w:t>个月（含）—</w:t>
            </w:r>
            <w:r>
              <w:rPr>
                <w:rFonts w:hint="default" w:ascii="Times New Roman" w:hAnsi="Times New Roman" w:eastAsia="宋体" w:cs="Times New Roman"/>
                <w:kern w:val="2"/>
                <w:sz w:val="28"/>
                <w:szCs w:val="28"/>
                <w:bdr w:val="none" w:color="auto" w:sz="0" w:space="0"/>
                <w:lang w:val="en-US" w:eastAsia="zh-CN" w:bidi="ar"/>
              </w:rPr>
              <w:t>15</w:t>
            </w:r>
            <w:r>
              <w:rPr>
                <w:rFonts w:hint="eastAsia" w:ascii="宋体" w:hAnsi="宋体" w:eastAsia="宋体" w:cs="宋体"/>
                <w:kern w:val="2"/>
                <w:sz w:val="28"/>
                <w:szCs w:val="28"/>
                <w:bdr w:val="none" w:color="auto" w:sz="0" w:space="0"/>
                <w:lang w:val="en-US" w:eastAsia="zh-CN" w:bidi="ar"/>
              </w:rPr>
              <w:t>个月</w:t>
            </w:r>
          </w:p>
        </w:tc>
        <w:tc>
          <w:tcPr>
            <w:tcW w:w="1978" w:type="dxa"/>
            <w:tcBorders>
              <w:top w:val="single" w:color="auto" w:sz="4" w:space="0"/>
              <w:left w:val="single" w:color="auto" w:sz="4" w:space="0"/>
              <w:bottom w:val="single" w:color="auto" w:sz="4" w:space="0"/>
              <w:right w:val="single" w:color="auto" w:sz="4" w:space="0"/>
            </w:tcBorders>
            <w:shd w:val="clear"/>
            <w:vAlign w:val="top"/>
          </w:tcPr>
          <w:p w14:paraId="6451E155">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60%</w:t>
            </w:r>
          </w:p>
        </w:tc>
      </w:tr>
      <w:tr w14:paraId="0F4BC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3154" w:type="dxa"/>
            <w:tcBorders>
              <w:top w:val="single" w:color="auto" w:sz="4" w:space="0"/>
              <w:left w:val="single" w:color="auto" w:sz="4" w:space="0"/>
              <w:bottom w:val="single" w:color="auto" w:sz="4" w:space="0"/>
              <w:right w:val="single" w:color="auto" w:sz="4" w:space="0"/>
            </w:tcBorders>
            <w:shd w:val="clear"/>
            <w:vAlign w:val="top"/>
          </w:tcPr>
          <w:p w14:paraId="1741D8F5">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400kg</w:t>
            </w:r>
            <w:r>
              <w:rPr>
                <w:rFonts w:hint="eastAsia" w:ascii="宋体" w:hAnsi="宋体" w:eastAsia="宋体" w:cs="宋体"/>
                <w:kern w:val="2"/>
                <w:sz w:val="28"/>
                <w:szCs w:val="28"/>
                <w:bdr w:val="none" w:color="auto" w:sz="0" w:space="0"/>
                <w:lang w:val="en-US" w:eastAsia="zh-CN" w:bidi="ar"/>
              </w:rPr>
              <w:t>（含）—</w:t>
            </w:r>
            <w:r>
              <w:rPr>
                <w:rFonts w:hint="default" w:ascii="Times New Roman" w:hAnsi="Times New Roman" w:eastAsia="宋体" w:cs="Times New Roman"/>
                <w:kern w:val="2"/>
                <w:sz w:val="28"/>
                <w:szCs w:val="28"/>
                <w:bdr w:val="none" w:color="auto" w:sz="0" w:space="0"/>
                <w:lang w:val="en-US" w:eastAsia="zh-CN" w:bidi="ar"/>
              </w:rPr>
              <w:t>500kg</w:t>
            </w:r>
          </w:p>
        </w:tc>
        <w:tc>
          <w:tcPr>
            <w:tcW w:w="3588" w:type="dxa"/>
            <w:tcBorders>
              <w:top w:val="single" w:color="auto" w:sz="4" w:space="0"/>
              <w:left w:val="single" w:color="auto" w:sz="4" w:space="0"/>
              <w:bottom w:val="single" w:color="auto" w:sz="4" w:space="0"/>
              <w:right w:val="single" w:color="auto" w:sz="4" w:space="0"/>
            </w:tcBorders>
            <w:shd w:val="clear"/>
            <w:vAlign w:val="top"/>
          </w:tcPr>
          <w:p w14:paraId="53F0AD38">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15</w:t>
            </w:r>
            <w:r>
              <w:rPr>
                <w:rFonts w:hint="eastAsia" w:ascii="宋体" w:hAnsi="宋体" w:eastAsia="宋体" w:cs="宋体"/>
                <w:kern w:val="2"/>
                <w:sz w:val="28"/>
                <w:szCs w:val="28"/>
                <w:bdr w:val="none" w:color="auto" w:sz="0" w:space="0"/>
                <w:lang w:val="en-US" w:eastAsia="zh-CN" w:bidi="ar"/>
              </w:rPr>
              <w:t>个月（含）—</w:t>
            </w:r>
            <w:r>
              <w:rPr>
                <w:rFonts w:hint="default" w:ascii="Times New Roman" w:hAnsi="Times New Roman" w:eastAsia="宋体" w:cs="Times New Roman"/>
                <w:kern w:val="2"/>
                <w:sz w:val="28"/>
                <w:szCs w:val="28"/>
                <w:bdr w:val="none" w:color="auto" w:sz="0" w:space="0"/>
                <w:lang w:val="en-US" w:eastAsia="zh-CN" w:bidi="ar"/>
              </w:rPr>
              <w:t>20</w:t>
            </w:r>
            <w:r>
              <w:rPr>
                <w:rFonts w:hint="eastAsia" w:ascii="宋体" w:hAnsi="宋体" w:eastAsia="宋体" w:cs="宋体"/>
                <w:kern w:val="2"/>
                <w:sz w:val="28"/>
                <w:szCs w:val="28"/>
                <w:bdr w:val="none" w:color="auto" w:sz="0" w:space="0"/>
                <w:lang w:val="en-US" w:eastAsia="zh-CN" w:bidi="ar"/>
              </w:rPr>
              <w:t>个月</w:t>
            </w:r>
          </w:p>
        </w:tc>
        <w:tc>
          <w:tcPr>
            <w:tcW w:w="1978" w:type="dxa"/>
            <w:tcBorders>
              <w:top w:val="single" w:color="auto" w:sz="4" w:space="0"/>
              <w:left w:val="single" w:color="auto" w:sz="4" w:space="0"/>
              <w:bottom w:val="single" w:color="auto" w:sz="4" w:space="0"/>
              <w:right w:val="single" w:color="auto" w:sz="4" w:space="0"/>
            </w:tcBorders>
            <w:shd w:val="clear"/>
            <w:vAlign w:val="top"/>
          </w:tcPr>
          <w:p w14:paraId="0C1AAF7C">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80%</w:t>
            </w:r>
          </w:p>
        </w:tc>
      </w:tr>
      <w:tr w14:paraId="335B4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4" w:type="dxa"/>
            <w:tcBorders>
              <w:top w:val="single" w:color="auto" w:sz="4" w:space="0"/>
              <w:left w:val="single" w:color="auto" w:sz="4" w:space="0"/>
              <w:bottom w:val="single" w:color="auto" w:sz="4" w:space="0"/>
              <w:right w:val="single" w:color="auto" w:sz="4" w:space="0"/>
            </w:tcBorders>
            <w:shd w:val="clear"/>
            <w:vAlign w:val="top"/>
          </w:tcPr>
          <w:p w14:paraId="36D6C833">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500kg</w:t>
            </w:r>
            <w:r>
              <w:rPr>
                <w:rFonts w:hint="eastAsia" w:ascii="宋体" w:hAnsi="宋体" w:eastAsia="宋体" w:cs="宋体"/>
                <w:kern w:val="2"/>
                <w:sz w:val="28"/>
                <w:szCs w:val="28"/>
                <w:bdr w:val="none" w:color="auto" w:sz="0" w:space="0"/>
                <w:lang w:val="en-US" w:eastAsia="zh-CN" w:bidi="ar"/>
              </w:rPr>
              <w:t>（含）以上</w:t>
            </w:r>
          </w:p>
        </w:tc>
        <w:tc>
          <w:tcPr>
            <w:tcW w:w="3588" w:type="dxa"/>
            <w:tcBorders>
              <w:top w:val="single" w:color="auto" w:sz="4" w:space="0"/>
              <w:left w:val="single" w:color="auto" w:sz="4" w:space="0"/>
              <w:bottom w:val="single" w:color="auto" w:sz="4" w:space="0"/>
              <w:right w:val="single" w:color="auto" w:sz="4" w:space="0"/>
            </w:tcBorders>
            <w:shd w:val="clear"/>
            <w:vAlign w:val="top"/>
          </w:tcPr>
          <w:p w14:paraId="72950DC2">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20</w:t>
            </w:r>
            <w:r>
              <w:rPr>
                <w:rFonts w:hint="eastAsia" w:ascii="宋体" w:hAnsi="宋体" w:eastAsia="宋体" w:cs="宋体"/>
                <w:kern w:val="2"/>
                <w:sz w:val="28"/>
                <w:szCs w:val="28"/>
                <w:bdr w:val="none" w:color="auto" w:sz="0" w:space="0"/>
                <w:lang w:val="en-US" w:eastAsia="zh-CN" w:bidi="ar"/>
              </w:rPr>
              <w:t>个月（含）以上</w:t>
            </w:r>
          </w:p>
        </w:tc>
        <w:tc>
          <w:tcPr>
            <w:tcW w:w="1978" w:type="dxa"/>
            <w:tcBorders>
              <w:top w:val="single" w:color="auto" w:sz="4" w:space="0"/>
              <w:left w:val="single" w:color="auto" w:sz="4" w:space="0"/>
              <w:bottom w:val="single" w:color="auto" w:sz="4" w:space="0"/>
              <w:right w:val="single" w:color="auto" w:sz="4" w:space="0"/>
            </w:tcBorders>
            <w:shd w:val="clear"/>
            <w:vAlign w:val="top"/>
          </w:tcPr>
          <w:p w14:paraId="41F1D25C">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100%</w:t>
            </w:r>
          </w:p>
        </w:tc>
      </w:tr>
    </w:tbl>
    <w:p w14:paraId="3BDEAFF8">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若死亡保险肉牛的尸重不符合《保险肉牛不同尸重、不同月龄的最高赔偿比例表》中对应月龄范围时，双方协商确定赔偿比例，协商不成的，以月龄范围确定最高赔偿比例，月龄计算以承保登记为准。月龄有涂改或有争议的，以尸重确定最高赔偿比例。</w:t>
      </w:r>
    </w:p>
    <w:p w14:paraId="12F796A0">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（3）死亡保险肉牛在称重时，尸重不足1公斤的部分，按四舍五入取整计算。</w:t>
      </w:r>
    </w:p>
    <w:p w14:paraId="5683FDE4">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（4）实行称重的工具及方式，应为保险机构、被保险人双方认可。</w:t>
      </w:r>
    </w:p>
    <w:p w14:paraId="1A5B59C9">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5.保险金额、费率及保费</w:t>
      </w:r>
    </w:p>
    <w:p w14:paraId="6683223D">
      <w:pPr>
        <w:keepNext w:val="0"/>
        <w:keepLines w:val="0"/>
        <w:widowControl w:val="0"/>
        <w:suppressLineNumbers w:val="0"/>
        <w:autoSpaceDE w:val="0"/>
        <w:autoSpaceDN/>
        <w:spacing w:before="0" w:beforeAutospacing="1" w:after="0" w:afterAutospacing="1" w:line="576" w:lineRule="exact"/>
        <w:ind w:left="0" w:right="0" w:firstLine="640" w:firstLineChars="200"/>
        <w:jc w:val="both"/>
      </w:pPr>
      <w:r>
        <w:rPr>
          <w:rFonts w:hint="eastAsia" w:ascii="仿宋_GB2312" w:eastAsia="仿宋_GB2312" w:cs="仿宋_GB2312" w:hAnsiTheme="minorHAnsi"/>
          <w:kern w:val="2"/>
          <w:sz w:val="32"/>
          <w:szCs w:val="32"/>
          <w:lang w:val="en-US" w:eastAsia="zh-CN" w:bidi="ar"/>
        </w:rPr>
        <w:t>（1）保险金额。每头肉牛的保险金额详见下表，根据品种、畜龄、购牛成本(自繁、自育成本折价)、日均养殖成本等因素，由投保人与保险人协商确定，并在保险单中载明。</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243"/>
        <w:gridCol w:w="4279"/>
      </w:tblGrid>
      <w:tr w14:paraId="1454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36" w:hRule="atLeast"/>
          <w:jc w:val="center"/>
        </w:trPr>
        <w:tc>
          <w:tcPr>
            <w:tcW w:w="4360" w:type="dxa"/>
            <w:tcBorders>
              <w:top w:val="single" w:color="auto" w:sz="4" w:space="0"/>
              <w:left w:val="single" w:color="auto" w:sz="4" w:space="0"/>
              <w:bottom w:val="single" w:color="auto" w:sz="4" w:space="0"/>
              <w:right w:val="single" w:color="auto" w:sz="4" w:space="0"/>
            </w:tcBorders>
            <w:shd w:val="clear"/>
            <w:vAlign w:val="center"/>
          </w:tcPr>
          <w:p w14:paraId="5C85713D">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肉牛种类</w:t>
            </w:r>
          </w:p>
        </w:tc>
        <w:tc>
          <w:tcPr>
            <w:tcW w:w="4360" w:type="dxa"/>
            <w:tcBorders>
              <w:top w:val="single" w:color="auto" w:sz="4" w:space="0"/>
              <w:left w:val="single" w:color="auto" w:sz="4" w:space="0"/>
              <w:bottom w:val="single" w:color="auto" w:sz="4" w:space="0"/>
              <w:right w:val="single" w:color="auto" w:sz="4" w:space="0"/>
            </w:tcBorders>
            <w:shd w:val="clear"/>
            <w:vAlign w:val="center"/>
          </w:tcPr>
          <w:p w14:paraId="65F17AA1">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单位保险金额</w:t>
            </w:r>
          </w:p>
        </w:tc>
      </w:tr>
      <w:tr w14:paraId="026A4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0" w:type="dxa"/>
            <w:tcBorders>
              <w:top w:val="single" w:color="auto" w:sz="4" w:space="0"/>
              <w:left w:val="single" w:color="auto" w:sz="4" w:space="0"/>
              <w:bottom w:val="single" w:color="auto" w:sz="4" w:space="0"/>
              <w:right w:val="single" w:color="auto" w:sz="4" w:space="0"/>
            </w:tcBorders>
            <w:shd w:val="clear"/>
            <w:vAlign w:val="center"/>
          </w:tcPr>
          <w:p w14:paraId="3E4A4194">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高端肉牛</w:t>
            </w:r>
          </w:p>
        </w:tc>
        <w:tc>
          <w:tcPr>
            <w:tcW w:w="4360" w:type="dxa"/>
            <w:tcBorders>
              <w:top w:val="single" w:color="auto" w:sz="4" w:space="0"/>
              <w:left w:val="single" w:color="auto" w:sz="4" w:space="0"/>
              <w:bottom w:val="single" w:color="auto" w:sz="4" w:space="0"/>
              <w:right w:val="single" w:color="auto" w:sz="4" w:space="0"/>
            </w:tcBorders>
            <w:shd w:val="clear"/>
            <w:vAlign w:val="center"/>
          </w:tcPr>
          <w:p w14:paraId="551E6158">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10000-30000</w:t>
            </w:r>
            <w:r>
              <w:rPr>
                <w:rFonts w:hint="eastAsia" w:ascii="宋体" w:hAnsi="宋体" w:eastAsia="宋体" w:cs="宋体"/>
                <w:kern w:val="2"/>
                <w:sz w:val="28"/>
                <w:szCs w:val="28"/>
                <w:bdr w:val="none" w:color="auto" w:sz="0" w:space="0"/>
                <w:lang w:val="en-US" w:eastAsia="zh-CN" w:bidi="ar"/>
              </w:rPr>
              <w:t>元</w:t>
            </w:r>
          </w:p>
        </w:tc>
      </w:tr>
      <w:tr w14:paraId="30347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0" w:type="dxa"/>
            <w:tcBorders>
              <w:top w:val="single" w:color="auto" w:sz="4" w:space="0"/>
              <w:left w:val="single" w:color="auto" w:sz="4" w:space="0"/>
              <w:bottom w:val="single" w:color="auto" w:sz="4" w:space="0"/>
              <w:right w:val="single" w:color="auto" w:sz="4" w:space="0"/>
            </w:tcBorders>
            <w:shd w:val="clear"/>
            <w:vAlign w:val="center"/>
          </w:tcPr>
          <w:p w14:paraId="4B7D5011">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普通肉牛</w:t>
            </w:r>
          </w:p>
        </w:tc>
        <w:tc>
          <w:tcPr>
            <w:tcW w:w="4360" w:type="dxa"/>
            <w:tcBorders>
              <w:top w:val="single" w:color="auto" w:sz="4" w:space="0"/>
              <w:left w:val="single" w:color="auto" w:sz="4" w:space="0"/>
              <w:bottom w:val="single" w:color="auto" w:sz="4" w:space="0"/>
              <w:right w:val="single" w:color="auto" w:sz="4" w:space="0"/>
            </w:tcBorders>
            <w:shd w:val="clear"/>
            <w:vAlign w:val="center"/>
          </w:tcPr>
          <w:p w14:paraId="4BDCE77C">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6000-10000</w:t>
            </w:r>
            <w:r>
              <w:rPr>
                <w:rFonts w:hint="eastAsia" w:ascii="宋体" w:hAnsi="宋体" w:eastAsia="宋体" w:cs="宋体"/>
                <w:kern w:val="2"/>
                <w:sz w:val="28"/>
                <w:szCs w:val="28"/>
                <w:bdr w:val="none" w:color="auto" w:sz="0" w:space="0"/>
                <w:lang w:val="en-US" w:eastAsia="zh-CN" w:bidi="ar"/>
              </w:rPr>
              <w:t>元</w:t>
            </w:r>
          </w:p>
        </w:tc>
      </w:tr>
    </w:tbl>
    <w:p w14:paraId="2E538062">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（2）保险费率:3.35%。</w:t>
      </w:r>
    </w:p>
    <w:p w14:paraId="0D959781">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（3）单位保险费。每头肉牛的保险费按照对应单位保险金额和保险费率确定。保险期间不足一年的每头肉牛的保险费按照对应单位保险金额和短期费率确定。</w:t>
      </w:r>
    </w:p>
    <w:p w14:paraId="04E44E8E">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楷体_GB2312" w:eastAsia="楷体_GB2312" w:cs="楷体_GB2312" w:hAnsiTheme="minorHAnsi"/>
          <w:kern w:val="2"/>
          <w:sz w:val="32"/>
          <w:szCs w:val="32"/>
          <w:lang w:val="en-US" w:eastAsia="zh-CN" w:bidi="ar"/>
        </w:rPr>
        <w:t>（二）鹅养殖保险。</w:t>
      </w:r>
    </w:p>
    <w:p w14:paraId="3BB2ECC0">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1.保险标的</w:t>
      </w:r>
    </w:p>
    <w:p w14:paraId="5B454A72">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（1）保险鹅品种在当地饲养1年(含)以上;</w:t>
      </w:r>
    </w:p>
    <w:p w14:paraId="6A3E60D4">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（2）保险肉鹅在5日龄(含)以上，种鹅150日龄(含)</w:t>
      </w:r>
    </w:p>
    <w:p w14:paraId="5056717B">
      <w:pPr>
        <w:keepNext w:val="0"/>
        <w:keepLines w:val="0"/>
        <w:widowControl w:val="0"/>
        <w:suppressLineNumbers w:val="0"/>
        <w:autoSpaceDE w:val="0"/>
        <w:autoSpaceDN/>
        <w:spacing w:before="0" w:beforeAutospacing="1" w:after="0" w:afterAutospacing="1" w:line="576" w:lineRule="exact"/>
        <w:ind w:left="0" w:right="0" w:firstLine="0" w:firstLineChars="0"/>
        <w:jc w:val="left"/>
      </w:pPr>
      <w:r>
        <w:rPr>
          <w:rFonts w:hint="eastAsia" w:ascii="仿宋_GB2312" w:eastAsia="仿宋_GB2312" w:cs="仿宋_GB2312" w:hAnsiTheme="minorHAnsi"/>
          <w:kern w:val="2"/>
          <w:sz w:val="32"/>
          <w:szCs w:val="32"/>
          <w:lang w:val="en-US" w:eastAsia="zh-CN" w:bidi="ar"/>
        </w:rPr>
        <w:t>以上;</w:t>
      </w:r>
    </w:p>
    <w:p w14:paraId="59BC6986">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（3）保险鹅无伤残、疾病、营养良好，饲养密度正常;</w:t>
      </w:r>
    </w:p>
    <w:p w14:paraId="26ADECE1">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（4）保险鹅已按免疫程序接种且有记录，经乡镇畜牧兽医站官方兽医和保险人验体合格;</w:t>
      </w:r>
    </w:p>
    <w:p w14:paraId="606071AF">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（5）原则上，批次养殖鹅只数量在1000只(含)以上;</w:t>
      </w:r>
    </w:p>
    <w:p w14:paraId="22D28DE1">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（6）饲养场所当地洪水水位线以上的非蓄洪、行洪区;</w:t>
      </w:r>
    </w:p>
    <w:p w14:paraId="5891B598">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（7）管理制度健全、饲养圈舍卫生、能够保证饲养质量、养殖品种符合政府相关规定和行业规范;</w:t>
      </w:r>
    </w:p>
    <w:p w14:paraId="60626B87">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（8）饲养场所光照、温度、相对湿度适宜，通风良好,有防暑降温措施，定期开展消毒;</w:t>
      </w:r>
    </w:p>
    <w:p w14:paraId="43B73721">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（9）保险合同的保险标的应为同一批次鹅，不同批次鹅应分批次分别投保。除能够划分不同危险单位的情形外，投保人须将养殖场内符合投保条件的鹅全部投保。</w:t>
      </w:r>
    </w:p>
    <w:p w14:paraId="40EDC47C">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2.保险期间</w:t>
      </w:r>
    </w:p>
    <w:p w14:paraId="2C009A0E">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保险期间根据保险鹅饲养用途及生长阶段不同，由投保人与保险人协商确定。种鹅保险期间为1年，肉鹅保险期间最长不超过150天，具体起止时间以保险单载明为准。</w:t>
      </w:r>
    </w:p>
    <w:p w14:paraId="121A45C9">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3.保险责任在保险期间内，因下列原因直接造成保险鹅在保险合同约定的养殖地点死亡，保险人按照保险合同的约定负责赔偿:</w:t>
      </w:r>
    </w:p>
    <w:p w14:paraId="0FA92F7E">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（1）疾病、疫病;</w:t>
      </w:r>
    </w:p>
    <w:p w14:paraId="79267C65">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（2）暴雨、洪水(政府行蓄洪除外)、风灾、雷击、地震、冰雹、冻灾;</w:t>
      </w:r>
    </w:p>
    <w:p w14:paraId="1A679CA0">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（3）泥石流、山体滑坡、火灾、爆炸、建筑物倒塌、空中运行物体坠落、野生动物毁损;</w:t>
      </w:r>
    </w:p>
    <w:p w14:paraId="6690BAD8">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（4）因第（2）（3）款造成保险鹅惊吓导致其挤压窒息死亡;</w:t>
      </w:r>
    </w:p>
    <w:p w14:paraId="38831DB2">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（5）养殖场内正常供电系统及后备电源因第（3）款中火灾、爆炸原因发生故障或损坏，致使保险鹅中暑、缺氧死亡；</w:t>
      </w:r>
    </w:p>
    <w:p w14:paraId="093AF2A5">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在保险期间内，由于发生高传染性疫病，政府实施强制扑杀导致保险鹅死亡，保险人也负责赔偿，但赔偿金额以保险金额扣减政府扑杀专项补贴金额的差额为限。</w:t>
      </w:r>
    </w:p>
    <w:p w14:paraId="29167FE9">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4.赔偿方式</w:t>
      </w:r>
    </w:p>
    <w:p w14:paraId="1237977A">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（1）发生保险责任内除扑杀事故意外的保险事故，赔偿金额计算如下:</w:t>
      </w:r>
    </w:p>
    <w:p w14:paraId="0230889E">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每只种鹅按照保险金额进行赔偿。</w:t>
      </w:r>
    </w:p>
    <w:p w14:paraId="757E3F1C">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每只肉鹅赔偿金额=每只保险金额×保险事故发生时保险肉鹅对应不同养殖阶段的最高赔偿比例</w:t>
      </w:r>
    </w:p>
    <w:p w14:paraId="3C90B7C9">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赔偿金额=∑[每只鹅赔偿金额]</w:t>
      </w:r>
    </w:p>
    <w:p w14:paraId="28C06568">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（2）发生保险条款中列明的扑杀事故，赔偿金额计算如下:</w:t>
      </w:r>
    </w:p>
    <w:p w14:paraId="3E93BF99">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每只种鹅赔偿金额=每只保险种鹅保险金额-政府扑杀专项补贴金额。</w:t>
      </w:r>
    </w:p>
    <w:p w14:paraId="1AAF5A21">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每只肉鹅赔偿金额=每只保险肉鹅保险金额×保险事故发生时保险肉鹅对应不同养殖阶段的最高赔偿比例-政府扑杀专项补贴金额。</w:t>
      </w:r>
    </w:p>
    <w:p w14:paraId="1EEE0AB9">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赔偿金额=∑[每只鹅赔偿金额]</w:t>
      </w:r>
    </w:p>
    <w:p w14:paraId="546EAAF1">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当每只保险鹅的政府扑杀专项补贴金额高于每只保险鹅对应最高保险金额时，保险人对该只保险鹅不予赔偿。</w:t>
      </w:r>
    </w:p>
    <w:p w14:paraId="0CAF4765">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保险肉鹅对应不同养殖阶段的最高赔偿比例表</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2829"/>
        <w:gridCol w:w="2847"/>
        <w:gridCol w:w="2846"/>
      </w:tblGrid>
      <w:tr w14:paraId="7507D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shd w:val="clear"/>
            <w:vAlign w:val="center"/>
          </w:tcPr>
          <w:p w14:paraId="26708314">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阶段</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6ECC46F2">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日龄（天）</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30FFF3D7">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最高赔偿比例（</w:t>
            </w:r>
            <w:r>
              <w:rPr>
                <w:rFonts w:hint="default" w:ascii="Times New Roman" w:hAnsi="Times New Roman" w:eastAsia="宋体" w:cs="Times New Roman"/>
                <w:kern w:val="2"/>
                <w:sz w:val="28"/>
                <w:szCs w:val="28"/>
                <w:bdr w:val="none" w:color="auto" w:sz="0" w:space="0"/>
                <w:lang w:val="en-US" w:eastAsia="zh-CN" w:bidi="ar"/>
              </w:rPr>
              <w:t>%</w:t>
            </w:r>
            <w:r>
              <w:rPr>
                <w:rFonts w:hint="eastAsia" w:ascii="宋体" w:hAnsi="宋体" w:eastAsia="宋体" w:cs="宋体"/>
                <w:kern w:val="2"/>
                <w:sz w:val="28"/>
                <w:szCs w:val="28"/>
                <w:bdr w:val="none" w:color="auto" w:sz="0" w:space="0"/>
                <w:lang w:val="en-US" w:eastAsia="zh-CN" w:bidi="ar"/>
              </w:rPr>
              <w:t>）</w:t>
            </w:r>
          </w:p>
        </w:tc>
      </w:tr>
      <w:tr w14:paraId="5C3D0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shd w:val="clear"/>
            <w:vAlign w:val="center"/>
          </w:tcPr>
          <w:p w14:paraId="58B1DD80">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1</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4EEDB116">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15</w:t>
            </w:r>
            <w:r>
              <w:rPr>
                <w:rFonts w:hint="eastAsia" w:ascii="宋体" w:hAnsi="宋体" w:eastAsia="宋体" w:cs="宋体"/>
                <w:kern w:val="2"/>
                <w:sz w:val="28"/>
                <w:szCs w:val="28"/>
                <w:bdr w:val="none" w:color="auto" w:sz="0" w:space="0"/>
                <w:lang w:val="en-US" w:eastAsia="zh-CN" w:bidi="ar"/>
              </w:rPr>
              <w:t>以下</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6CD04531">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10%</w:t>
            </w:r>
          </w:p>
        </w:tc>
      </w:tr>
      <w:tr w14:paraId="72043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shd w:val="clear"/>
            <w:vAlign w:val="center"/>
          </w:tcPr>
          <w:p w14:paraId="0F35DD18">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2</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6A73A37B">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16-30</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3A4A221B">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30%</w:t>
            </w:r>
          </w:p>
        </w:tc>
      </w:tr>
      <w:tr w14:paraId="3349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shd w:val="clear"/>
            <w:vAlign w:val="center"/>
          </w:tcPr>
          <w:p w14:paraId="5B8EA8BD">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3</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5F98B9F5">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31-50</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039B91F3">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50%</w:t>
            </w:r>
          </w:p>
        </w:tc>
      </w:tr>
      <w:tr w14:paraId="6CEE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shd w:val="clear"/>
            <w:vAlign w:val="center"/>
          </w:tcPr>
          <w:p w14:paraId="17E2B892">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4</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1BBE211D">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51-75</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0E43977F">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70%</w:t>
            </w:r>
          </w:p>
        </w:tc>
      </w:tr>
      <w:tr w14:paraId="206A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shd w:val="clear"/>
            <w:vAlign w:val="center"/>
          </w:tcPr>
          <w:p w14:paraId="6E32BF05">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5</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5E1D76F5">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76-100</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5A80731E">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90%</w:t>
            </w:r>
          </w:p>
        </w:tc>
      </w:tr>
      <w:tr w14:paraId="2EC9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06" w:type="dxa"/>
            <w:tcBorders>
              <w:top w:val="single" w:color="auto" w:sz="4" w:space="0"/>
              <w:left w:val="single" w:color="auto" w:sz="4" w:space="0"/>
              <w:bottom w:val="single" w:color="auto" w:sz="4" w:space="0"/>
              <w:right w:val="single" w:color="auto" w:sz="4" w:space="0"/>
            </w:tcBorders>
            <w:shd w:val="clear"/>
            <w:vAlign w:val="center"/>
          </w:tcPr>
          <w:p w14:paraId="40EFA38C">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6</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52ECFE3E">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101</w:t>
            </w:r>
            <w:r>
              <w:rPr>
                <w:rFonts w:hint="eastAsia" w:ascii="宋体" w:hAnsi="宋体" w:eastAsia="宋体" w:cs="宋体"/>
                <w:kern w:val="2"/>
                <w:sz w:val="28"/>
                <w:szCs w:val="28"/>
                <w:bdr w:val="none" w:color="auto" w:sz="0" w:space="0"/>
                <w:lang w:val="en-US" w:eastAsia="zh-CN" w:bidi="ar"/>
              </w:rPr>
              <w:t>以上</w:t>
            </w:r>
          </w:p>
        </w:tc>
        <w:tc>
          <w:tcPr>
            <w:tcW w:w="2907" w:type="dxa"/>
            <w:tcBorders>
              <w:top w:val="single" w:color="auto" w:sz="4" w:space="0"/>
              <w:left w:val="single" w:color="auto" w:sz="4" w:space="0"/>
              <w:bottom w:val="single" w:color="auto" w:sz="4" w:space="0"/>
              <w:right w:val="single" w:color="auto" w:sz="4" w:space="0"/>
            </w:tcBorders>
            <w:shd w:val="clear"/>
            <w:vAlign w:val="center"/>
          </w:tcPr>
          <w:p w14:paraId="1FF78009">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100%</w:t>
            </w:r>
          </w:p>
        </w:tc>
      </w:tr>
    </w:tbl>
    <w:p w14:paraId="18DC8C2A">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5.保险金额、费率及保费。</w:t>
      </w:r>
    </w:p>
    <w:p w14:paraId="501BA08A">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（1）保险金额。每只保险鹅的保险金额详见下表，参照当地购买价格和饲养成本，由投保人与保险人协商确定，并在保险单中载明。</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4252"/>
        <w:gridCol w:w="4270"/>
      </w:tblGrid>
      <w:tr w14:paraId="6755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jc w:val="center"/>
        </w:trPr>
        <w:tc>
          <w:tcPr>
            <w:tcW w:w="4360" w:type="dxa"/>
            <w:tcBorders>
              <w:top w:val="single" w:color="auto" w:sz="4" w:space="0"/>
              <w:left w:val="single" w:color="auto" w:sz="4" w:space="0"/>
              <w:bottom w:val="single" w:color="auto" w:sz="4" w:space="0"/>
              <w:right w:val="single" w:color="auto" w:sz="4" w:space="0"/>
            </w:tcBorders>
            <w:shd w:val="clear"/>
            <w:vAlign w:val="center"/>
          </w:tcPr>
          <w:p w14:paraId="2EE5B986">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鹅种类</w:t>
            </w:r>
          </w:p>
        </w:tc>
        <w:tc>
          <w:tcPr>
            <w:tcW w:w="4360" w:type="dxa"/>
            <w:tcBorders>
              <w:top w:val="single" w:color="auto" w:sz="4" w:space="0"/>
              <w:left w:val="single" w:color="auto" w:sz="4" w:space="0"/>
              <w:bottom w:val="single" w:color="auto" w:sz="4" w:space="0"/>
              <w:right w:val="single" w:color="auto" w:sz="4" w:space="0"/>
            </w:tcBorders>
            <w:shd w:val="clear"/>
            <w:vAlign w:val="center"/>
          </w:tcPr>
          <w:p w14:paraId="1C6F6CF3">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单位保险金额</w:t>
            </w:r>
          </w:p>
        </w:tc>
      </w:tr>
      <w:tr w14:paraId="0337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tcBorders>
              <w:top w:val="single" w:color="auto" w:sz="4" w:space="0"/>
              <w:left w:val="single" w:color="auto" w:sz="4" w:space="0"/>
              <w:bottom w:val="single" w:color="auto" w:sz="4" w:space="0"/>
              <w:right w:val="single" w:color="auto" w:sz="4" w:space="0"/>
            </w:tcBorders>
            <w:shd w:val="clear"/>
            <w:vAlign w:val="center"/>
          </w:tcPr>
          <w:p w14:paraId="0856221B">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肉鹅</w:t>
            </w:r>
          </w:p>
        </w:tc>
        <w:tc>
          <w:tcPr>
            <w:tcW w:w="4360" w:type="dxa"/>
            <w:tcBorders>
              <w:top w:val="single" w:color="auto" w:sz="4" w:space="0"/>
              <w:left w:val="single" w:color="auto" w:sz="4" w:space="0"/>
              <w:bottom w:val="single" w:color="auto" w:sz="4" w:space="0"/>
              <w:right w:val="single" w:color="auto" w:sz="4" w:space="0"/>
            </w:tcBorders>
            <w:shd w:val="clear"/>
            <w:vAlign w:val="center"/>
          </w:tcPr>
          <w:p w14:paraId="528ED771">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50-80</w:t>
            </w:r>
            <w:r>
              <w:rPr>
                <w:rFonts w:hint="eastAsia" w:ascii="宋体" w:hAnsi="宋体" w:eastAsia="宋体" w:cs="宋体"/>
                <w:kern w:val="2"/>
                <w:sz w:val="28"/>
                <w:szCs w:val="28"/>
                <w:bdr w:val="none" w:color="auto" w:sz="0" w:space="0"/>
                <w:lang w:val="en-US" w:eastAsia="zh-CN" w:bidi="ar"/>
              </w:rPr>
              <w:t>元</w:t>
            </w:r>
          </w:p>
        </w:tc>
      </w:tr>
      <w:tr w14:paraId="3B1D7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60" w:type="dxa"/>
            <w:tcBorders>
              <w:top w:val="single" w:color="auto" w:sz="4" w:space="0"/>
              <w:left w:val="single" w:color="auto" w:sz="4" w:space="0"/>
              <w:bottom w:val="single" w:color="auto" w:sz="4" w:space="0"/>
              <w:right w:val="single" w:color="auto" w:sz="4" w:space="0"/>
            </w:tcBorders>
            <w:shd w:val="clear"/>
            <w:vAlign w:val="center"/>
          </w:tcPr>
          <w:p w14:paraId="55CFD515">
            <w:pPr>
              <w:keepNext w:val="0"/>
              <w:keepLines w:val="0"/>
              <w:widowControl w:val="0"/>
              <w:suppressLineNumbers w:val="0"/>
              <w:autoSpaceDE w:val="0"/>
              <w:autoSpaceDN/>
              <w:spacing w:before="0" w:beforeAutospacing="1" w:after="0" w:afterAutospacing="1" w:line="576" w:lineRule="exact"/>
              <w:ind w:left="0" w:right="0"/>
              <w:jc w:val="center"/>
            </w:pPr>
            <w:r>
              <w:rPr>
                <w:rFonts w:hint="eastAsia" w:ascii="宋体" w:hAnsi="宋体" w:eastAsia="宋体" w:cs="宋体"/>
                <w:kern w:val="2"/>
                <w:sz w:val="28"/>
                <w:szCs w:val="28"/>
                <w:bdr w:val="none" w:color="auto" w:sz="0" w:space="0"/>
                <w:lang w:val="en-US" w:eastAsia="zh-CN" w:bidi="ar"/>
              </w:rPr>
              <w:t>种鹅</w:t>
            </w:r>
          </w:p>
        </w:tc>
        <w:tc>
          <w:tcPr>
            <w:tcW w:w="4360" w:type="dxa"/>
            <w:tcBorders>
              <w:top w:val="single" w:color="auto" w:sz="4" w:space="0"/>
              <w:left w:val="single" w:color="auto" w:sz="4" w:space="0"/>
              <w:bottom w:val="single" w:color="auto" w:sz="4" w:space="0"/>
              <w:right w:val="single" w:color="auto" w:sz="4" w:space="0"/>
            </w:tcBorders>
            <w:shd w:val="clear"/>
            <w:vAlign w:val="center"/>
          </w:tcPr>
          <w:p w14:paraId="6B13DED4">
            <w:pPr>
              <w:keepNext w:val="0"/>
              <w:keepLines w:val="0"/>
              <w:widowControl w:val="0"/>
              <w:suppressLineNumbers w:val="0"/>
              <w:autoSpaceDE w:val="0"/>
              <w:autoSpaceDN/>
              <w:spacing w:before="0" w:beforeAutospacing="1" w:after="0" w:afterAutospacing="1" w:line="576" w:lineRule="exact"/>
              <w:ind w:left="0" w:right="0"/>
              <w:jc w:val="center"/>
            </w:pPr>
            <w:r>
              <w:rPr>
                <w:rFonts w:hint="default" w:ascii="Times New Roman" w:hAnsi="Times New Roman" w:eastAsia="宋体" w:cs="Times New Roman"/>
                <w:kern w:val="2"/>
                <w:sz w:val="28"/>
                <w:szCs w:val="28"/>
                <w:bdr w:val="none" w:color="auto" w:sz="0" w:space="0"/>
                <w:lang w:val="en-US" w:eastAsia="zh-CN" w:bidi="ar"/>
              </w:rPr>
              <w:t>100-200</w:t>
            </w:r>
            <w:r>
              <w:rPr>
                <w:rFonts w:hint="eastAsia" w:ascii="宋体" w:hAnsi="宋体" w:eastAsia="宋体" w:cs="宋体"/>
                <w:kern w:val="2"/>
                <w:sz w:val="28"/>
                <w:szCs w:val="28"/>
                <w:bdr w:val="none" w:color="auto" w:sz="0" w:space="0"/>
                <w:lang w:val="en-US" w:eastAsia="zh-CN" w:bidi="ar"/>
              </w:rPr>
              <w:t>元</w:t>
            </w:r>
          </w:p>
        </w:tc>
      </w:tr>
    </w:tbl>
    <w:p w14:paraId="53AD2ACA">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（2）保险费率:6%</w:t>
      </w:r>
    </w:p>
    <w:p w14:paraId="2EDE270A">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（3）保险费。每只鹅的保险费按照对应单位保险金额和保险费率确定。</w:t>
      </w:r>
    </w:p>
    <w:p w14:paraId="39BC9889">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黑体" w:hAnsi="宋体" w:eastAsia="黑体" w:cs="黑体"/>
          <w:kern w:val="2"/>
          <w:sz w:val="32"/>
          <w:szCs w:val="32"/>
          <w:lang w:val="en-US" w:eastAsia="zh-CN" w:bidi="ar"/>
        </w:rPr>
        <w:t>四、保费构成</w:t>
      </w:r>
    </w:p>
    <w:p w14:paraId="63F45FA7">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纳入保险范围的保险保费，县级财政承担保费比例25%，农户承担20%，剩余部分由中央和省级财政奖补资金构成。</w:t>
      </w:r>
    </w:p>
    <w:p w14:paraId="5F7573A1">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黑体" w:hAnsi="宋体" w:eastAsia="黑体" w:cs="黑体"/>
          <w:kern w:val="2"/>
          <w:sz w:val="32"/>
          <w:szCs w:val="32"/>
          <w:lang w:val="en-US" w:eastAsia="zh-CN" w:bidi="ar"/>
        </w:rPr>
        <w:t>五、理赔方式</w:t>
      </w:r>
    </w:p>
    <w:p w14:paraId="6A9F2AD9">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被保险人通过理赔专线报案后，保险公司、第三方无害化处理公司、所在乡镇畜牧兽医站官方兽医到现场共同进行查勘、定损，无异议后，经被保险人签字确认，保险公司通过银行将理赔款7个工作日内打入被保险人理赔账户。</w:t>
      </w:r>
    </w:p>
    <w:p w14:paraId="49456037">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仿宋_GB2312" w:eastAsia="仿宋_GB2312" w:cs="仿宋_GB2312" w:hAnsiTheme="minorHAnsi"/>
          <w:kern w:val="2"/>
          <w:sz w:val="32"/>
          <w:szCs w:val="32"/>
          <w:lang w:val="en-US" w:eastAsia="zh-CN" w:bidi="ar"/>
        </w:rPr>
        <w:t>备注：未尽事宜详见保险条款</w:t>
      </w:r>
    </w:p>
    <w:p w14:paraId="51B8151D">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黑体" w:hAnsi="宋体" w:eastAsia="黑体" w:cs="黑体"/>
          <w:kern w:val="2"/>
          <w:sz w:val="32"/>
          <w:szCs w:val="32"/>
          <w:lang w:val="en-US" w:eastAsia="zh-CN" w:bidi="ar"/>
        </w:rPr>
        <w:t>六、工作要求</w:t>
      </w:r>
    </w:p>
    <w:p w14:paraId="02FCE844">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楷体_GB2312" w:eastAsia="楷体_GB2312" w:cs="楷体_GB2312" w:hAnsiTheme="minorHAnsi"/>
          <w:kern w:val="2"/>
          <w:sz w:val="32"/>
          <w:szCs w:val="32"/>
          <w:lang w:val="en-US" w:eastAsia="zh-CN" w:bidi="ar"/>
        </w:rPr>
        <w:t>（一）完善养殖保险组织协调机制。</w:t>
      </w:r>
      <w:r>
        <w:rPr>
          <w:rFonts w:hint="eastAsia" w:ascii="仿宋_GB2312" w:eastAsia="仿宋_GB2312" w:cs="仿宋_GB2312" w:hAnsiTheme="minorHAnsi"/>
          <w:kern w:val="2"/>
          <w:sz w:val="32"/>
          <w:szCs w:val="32"/>
          <w:lang w:val="en-US" w:eastAsia="zh-CN" w:bidi="ar"/>
        </w:rPr>
        <w:t>各乡镇政府、县财政局、县农业农村局和承保的保险公司等部门要通力合作密切配合，共同推进我县肉牛和鹅政策性保险工作正常有序开展。</w:t>
      </w:r>
    </w:p>
    <w:p w14:paraId="14E0F029">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楷体_GB2312" w:eastAsia="楷体_GB2312" w:cs="楷体_GB2312" w:hAnsiTheme="minorHAnsi"/>
          <w:kern w:val="2"/>
          <w:sz w:val="32"/>
          <w:szCs w:val="32"/>
          <w:lang w:val="en-US" w:eastAsia="zh-CN" w:bidi="ar"/>
        </w:rPr>
        <w:t>（二）加大养殖业保险的力度。</w:t>
      </w:r>
      <w:r>
        <w:rPr>
          <w:rFonts w:hint="eastAsia" w:ascii="仿宋_GB2312" w:eastAsia="仿宋_GB2312" w:cs="仿宋_GB2312" w:hAnsiTheme="minorHAnsi"/>
          <w:kern w:val="2"/>
          <w:sz w:val="32"/>
          <w:szCs w:val="32"/>
          <w:lang w:val="en-US" w:eastAsia="zh-CN" w:bidi="ar"/>
        </w:rPr>
        <w:t>各乡镇政府及保险公司要通过多种方式，采取多种途径，加大对养殖业保险的政策宣传，让养殖户真正了解保险惠民好处，增强广大养殖户的参保意识。</w:t>
      </w:r>
      <w:r>
        <w:rPr>
          <w:rFonts w:hint="eastAsia" w:ascii="宋体" w:hAnsi="宋体" w:eastAsia="宋体" w:cs="宋体"/>
          <w:kern w:val="2"/>
          <w:sz w:val="32"/>
          <w:szCs w:val="32"/>
          <w:lang w:val="en-US" w:eastAsia="zh-CN" w:bidi="ar"/>
        </w:rPr>
        <w:t>    </w:t>
      </w:r>
    </w:p>
    <w:p w14:paraId="11505271">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楷体_GB2312" w:eastAsia="楷体_GB2312" w:cs="楷体_GB2312" w:hAnsiTheme="minorHAnsi"/>
          <w:kern w:val="2"/>
          <w:sz w:val="32"/>
          <w:szCs w:val="32"/>
          <w:lang w:val="en-US" w:eastAsia="zh-CN" w:bidi="ar"/>
        </w:rPr>
        <w:t>（三）规范保险行为，提高服务质量。</w:t>
      </w:r>
      <w:r>
        <w:rPr>
          <w:rFonts w:hint="eastAsia" w:ascii="仿宋_GB2312" w:eastAsia="仿宋_GB2312" w:cs="仿宋_GB2312" w:hAnsiTheme="minorHAnsi"/>
          <w:kern w:val="2"/>
          <w:sz w:val="32"/>
          <w:szCs w:val="32"/>
          <w:lang w:val="en-US" w:eastAsia="zh-CN" w:bidi="ar"/>
        </w:rPr>
        <w:t>保险公司要规范保险行为，提高服务水平，不搞虚假宣传和理赔，真正宣传到户、保单到户、理赔到户，让养殖户满意。</w:t>
      </w:r>
    </w:p>
    <w:p w14:paraId="3D45BB05">
      <w:pPr>
        <w:keepNext w:val="0"/>
        <w:keepLines w:val="0"/>
        <w:widowControl w:val="0"/>
        <w:suppressLineNumbers w:val="0"/>
        <w:autoSpaceDE w:val="0"/>
        <w:autoSpaceDN/>
        <w:spacing w:before="0" w:beforeAutospacing="1" w:after="0" w:afterAutospacing="1" w:line="576" w:lineRule="exact"/>
        <w:ind w:left="0" w:right="0" w:firstLine="640" w:firstLineChars="200"/>
        <w:jc w:val="left"/>
      </w:pPr>
      <w:r>
        <w:rPr>
          <w:rFonts w:hint="eastAsia" w:ascii="楷体_GB2312" w:eastAsia="楷体_GB2312" w:cs="楷体_GB2312" w:hAnsiTheme="minorHAnsi"/>
          <w:kern w:val="2"/>
          <w:sz w:val="32"/>
          <w:szCs w:val="32"/>
          <w:lang w:val="en-US" w:eastAsia="zh-CN" w:bidi="ar"/>
        </w:rPr>
        <w:t>（四）做到应保尽保。</w:t>
      </w:r>
      <w:r>
        <w:rPr>
          <w:rFonts w:hint="eastAsia" w:ascii="仿宋_GB2312" w:eastAsia="仿宋_GB2312" w:cs="仿宋_GB2312" w:hAnsiTheme="minorHAnsi"/>
          <w:kern w:val="2"/>
          <w:sz w:val="32"/>
          <w:szCs w:val="32"/>
          <w:lang w:val="en-US" w:eastAsia="zh-CN" w:bidi="ar"/>
        </w:rPr>
        <w:t>凡是参加肉牛和鹅政策性养殖保险的养殖户，对符合保险条件的牲畜必须全部参加保险，对于选择性保险，保险公司不予承保。参加保险死亡的牲畜必须无条件接受第三方无害化处理，否则保险公司不予赔偿。参加保险的牲畜统一佩戴县农业农村局发放的二维码标识。</w:t>
      </w:r>
    </w:p>
    <w:p w14:paraId="7B6C6607">
      <w:pPr>
        <w:keepNext w:val="0"/>
        <w:keepLines w:val="0"/>
        <w:widowControl/>
        <w:suppressLineNumbers w:val="0"/>
        <w:spacing w:before="0" w:beforeAutospacing="1" w:after="0" w:afterAutospacing="1"/>
        <w:ind w:left="0" w:right="0"/>
        <w:jc w:val="left"/>
      </w:pPr>
      <w:r>
        <w:rPr>
          <w:rFonts w:hint="eastAsia" w:ascii="仿宋_GB2312" w:eastAsia="仿宋_GB2312" w:cs="仿宋_GB2312" w:hAnsiTheme="minorHAnsi"/>
          <w:kern w:val="2"/>
          <w:sz w:val="32"/>
          <w:szCs w:val="32"/>
          <w:lang w:val="en-US" w:eastAsia="zh-CN" w:bidi="ar"/>
        </w:rPr>
        <w:t>国家肉牛和鹅政策性保险政策不变，保险工作将常态化，暂定三年，如果国家保险政策调整，该方案将随之调整。</w:t>
      </w:r>
    </w:p>
    <w:p w14:paraId="5FA4C8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Microsoft YaHei UI">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YzYyYjA2YzYxZWMwMDVjZWU4OTdkZDNkMjFmNTMifQ=="/>
  </w:docVars>
  <w:rsids>
    <w:rsidRoot w:val="00000000"/>
    <w:rsid w:val="05032658"/>
    <w:rsid w:val="7D70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6008</Words>
  <Characters>6192</Characters>
  <Lines>0</Lines>
  <Paragraphs>0</Paragraphs>
  <TotalTime>0</TotalTime>
  <ScaleCrop>false</ScaleCrop>
  <LinksUpToDate>false</LinksUpToDate>
  <CharactersWithSpaces>6195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2024-08-29T02:38:00Z</dcterms:created>
  <dc:creator>Administrator</dc:creator>
  <cp:lastModifiedBy>Q</cp:lastModifiedBy>
  <dcterms:modified xsi:type="dcterms:W3CDTF">2024-08-29T02:43:01Z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18E45787730341A797B10EA6AE754CFF_12</vt:lpwstr>
  </property>
</Properties>
</file>