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64BB7">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附件：</w:t>
      </w:r>
    </w:p>
    <w:p w14:paraId="2F6A3B5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w:t>
      </w:r>
      <w:bookmarkStart w:id="0" w:name="_GoBack"/>
      <w:r>
        <w:rPr>
          <w:rFonts w:hint="eastAsia" w:ascii="方正小标宋简体" w:hAnsi="方正小标宋简体" w:eastAsia="方正小标宋简体" w:cs="方正小标宋简体"/>
          <w:color w:val="auto"/>
          <w:sz w:val="44"/>
          <w:szCs w:val="44"/>
          <w:highlight w:val="none"/>
          <w:shd w:val="clear" w:color="auto" w:fill="auto"/>
          <w:lang w:val="en-US" w:eastAsia="zh-CN"/>
        </w:rPr>
        <w:t>集贤县基本养老服务清单</w:t>
      </w:r>
      <w:bookmarkEnd w:id="0"/>
      <w:r>
        <w:rPr>
          <w:rFonts w:hint="eastAsia" w:ascii="方正小标宋简体" w:hAnsi="方正小标宋简体" w:eastAsia="方正小标宋简体" w:cs="方正小标宋简体"/>
          <w:color w:val="auto"/>
          <w:sz w:val="44"/>
          <w:szCs w:val="44"/>
          <w:highlight w:val="none"/>
          <w:shd w:val="clear" w:color="auto" w:fill="auto"/>
          <w:lang w:val="en-US" w:eastAsia="zh-CN"/>
        </w:rPr>
        <w:t>》</w:t>
      </w:r>
    </w:p>
    <w:tbl>
      <w:tblPr>
        <w:tblStyle w:val="3"/>
        <w:tblpPr w:leftFromText="180" w:rightFromText="180" w:vertAnchor="text" w:horzAnchor="page" w:tblpX="1219" w:tblpY="517"/>
        <w:tblOverlap w:val="never"/>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532"/>
        <w:gridCol w:w="956"/>
        <w:gridCol w:w="4449"/>
        <w:gridCol w:w="1399"/>
        <w:gridCol w:w="1274"/>
      </w:tblGrid>
      <w:tr w14:paraId="0F39F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14:paraId="205071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服务对象</w:t>
            </w:r>
          </w:p>
        </w:tc>
        <w:tc>
          <w:tcPr>
            <w:tcW w:w="1488" w:type="dxa"/>
            <w:gridSpan w:val="2"/>
            <w:tcBorders>
              <w:top w:val="single" w:color="000000" w:sz="4" w:space="0"/>
              <w:left w:val="single" w:color="000000" w:sz="4" w:space="0"/>
              <w:bottom w:val="single" w:color="000000" w:sz="4" w:space="0"/>
              <w:right w:val="single" w:color="000000" w:sz="4" w:space="0"/>
            </w:tcBorders>
            <w:noWrap w:val="0"/>
            <w:vAlign w:val="center"/>
          </w:tcPr>
          <w:p w14:paraId="3BE7240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服务项目</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1CA4683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服务内容及标准</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1E780E3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牵头单位</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9A899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b w:val="0"/>
                <w:bCs w:val="0"/>
                <w:i w:val="0"/>
                <w:iCs w:val="0"/>
                <w:color w:val="auto"/>
                <w:sz w:val="24"/>
                <w:szCs w:val="24"/>
                <w:u w:val="none"/>
                <w:shd w:val="clear" w:color="auto" w:fill="auto"/>
              </w:rPr>
            </w:pPr>
            <w:r>
              <w:rPr>
                <w:rFonts w:hint="eastAsia" w:ascii="黑体" w:hAnsi="黑体" w:eastAsia="黑体" w:cs="黑体"/>
                <w:b w:val="0"/>
                <w:bCs w:val="0"/>
                <w:i w:val="0"/>
                <w:iCs w:val="0"/>
                <w:color w:val="auto"/>
                <w:kern w:val="0"/>
                <w:sz w:val="24"/>
                <w:szCs w:val="24"/>
                <w:u w:val="none"/>
                <w:shd w:val="clear" w:color="auto" w:fill="auto"/>
                <w:lang w:val="en-US" w:eastAsia="zh-CN" w:bidi="ar"/>
              </w:rPr>
              <w:t>服务类型</w:t>
            </w:r>
          </w:p>
        </w:tc>
      </w:tr>
      <w:tr w14:paraId="74C08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7"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14:paraId="57B1C58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符合相关条件的老年人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14DDAD6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F8D1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基本医</w:t>
            </w:r>
          </w:p>
          <w:p w14:paraId="27F2E5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疗保险</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0353187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优先为符合条件的参保老年人提供城镇职工基本医疗保险或城乡居民基本医疗保险服务保障。</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51E3515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县医保局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3DDF56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7F07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14:paraId="17FE2D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达到待遇</w:t>
            </w:r>
          </w:p>
          <w:p w14:paraId="3D30F73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享受年龄</w:t>
            </w:r>
          </w:p>
          <w:p w14:paraId="3CFA883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3EF529D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65A51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基本养老保险</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3264966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职工基本养老保险为符合条件的参保老年人按时足额发放基本养老金；城乡居民基本养老保险为符合条件的参保老年人按时足额发放基础养老金和个人账户养老金。</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A8900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县人力资源社会保障局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6EB0BA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1A23B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5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14:paraId="367ECF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80周岁及以上的具有集贤县户籍的老年人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4B74F4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9FB81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高龄津贴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7F889424">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具有集贤县户籍，年龄在80（含）至89周岁的经济收入正常的老年人每人每年发放不低于300元高龄津贴；对具有集贤县户籍，年龄在80（含）至89周岁的低保和低保边缘老年人，以及年龄在90周岁及以上的老年人每人每年发放不低于1200元高龄津贴（具体按发放办法执行）。</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9649E5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4B589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0220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1"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DCBED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经认定生活不能自理的老年人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648D0B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A879BE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护理补贴</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49C05680">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具有集贤县户籍且年龄在60周岁以上的城乡低保、低保边缘家庭失能和半失能老年人，享受失能护理补贴，补贴标准为：低保家庭失能老年人每人每月150元、半失能老年人每人每月100元；低保边缘家庭失能老年人每人每月100元、半失能老年人每人每月50元。</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28CF31E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0E0B7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68794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C61188">
            <w:pPr>
              <w:keepNext w:val="0"/>
              <w:keepLines w:val="0"/>
              <w:pageBreakBefore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4B34E2E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5942FE7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家庭养老支持服务</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3F024069">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符合条件的失能老年人家庭成员参加照护培训等相关职业技能培训的，按规定给予职业培训补贴。</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45F220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县人力资源社会保障局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1893E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7990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14:paraId="67CC8C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纳入最低生活保障范围的老年人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4663C81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858F74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最低社会保障</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30F32FFF">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对低保家庭中的老年人，按照当地低保标准15%予以低保金加发，有条件的可进一步提高加发比例。</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712917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EB6824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74BC9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3" w:hRule="atLeast"/>
        </w:trPr>
        <w:tc>
          <w:tcPr>
            <w:tcW w:w="1195" w:type="dxa"/>
            <w:tcBorders>
              <w:top w:val="single" w:color="000000" w:sz="4" w:space="0"/>
              <w:left w:val="single" w:color="000000" w:sz="4" w:space="0"/>
              <w:bottom w:val="single" w:color="000000" w:sz="4" w:space="0"/>
              <w:right w:val="single" w:color="000000" w:sz="4" w:space="0"/>
            </w:tcBorders>
            <w:noWrap w:val="0"/>
            <w:vAlign w:val="center"/>
          </w:tcPr>
          <w:p w14:paraId="3D75DE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计划生育</w:t>
            </w:r>
          </w:p>
          <w:p w14:paraId="55CCF08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特殊家庭</w:t>
            </w:r>
          </w:p>
          <w:p w14:paraId="719C81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1B5122F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7</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8EC78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优先享受机构养老</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7DF915C1">
            <w:pPr>
              <w:keepNext w:val="0"/>
              <w:keepLines w:val="0"/>
              <w:pageBreakBefore w:val="0"/>
              <w:widowControl/>
              <w:suppressLineNumbers w:val="0"/>
              <w:kinsoku/>
              <w:wordWrap/>
              <w:overflowPunct/>
              <w:topLinePunct w:val="0"/>
              <w:autoSpaceDE/>
              <w:autoSpaceDN/>
              <w:bidi w:val="0"/>
              <w:adjustRightInd/>
              <w:snapToGrid/>
              <w:spacing w:line="26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同等条件下优先入住政府投资兴办的养老机构。</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154C2CC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47522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bl>
    <w:p w14:paraId="63188B36">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3"/>
        <w:tblpPr w:leftFromText="180" w:rightFromText="180" w:vertAnchor="text" w:horzAnchor="page" w:tblpX="1219" w:tblpY="517"/>
        <w:tblOverlap w:val="never"/>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532"/>
        <w:gridCol w:w="956"/>
        <w:gridCol w:w="4449"/>
        <w:gridCol w:w="1399"/>
        <w:gridCol w:w="1274"/>
      </w:tblGrid>
      <w:tr w14:paraId="5423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7"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701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65周岁及以上老年人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61E78C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798D7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老年人健康管理</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5982F117">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每年为辖区内65周岁及以上常住居民提供1次生活方式和健康状况评估、体格检查及辅助检查、健康指导服务。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76D78A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0B16C4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7CECD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195" w:type="dxa"/>
            <w:vMerge w:val="continue"/>
            <w:tcBorders>
              <w:top w:val="single" w:color="000000" w:sz="4" w:space="0"/>
              <w:left w:val="single" w:color="000000" w:sz="4" w:space="0"/>
              <w:bottom w:val="single" w:color="auto" w:sz="4" w:space="0"/>
              <w:right w:val="single" w:color="000000" w:sz="4" w:space="0"/>
            </w:tcBorders>
            <w:noWrap w:val="0"/>
            <w:vAlign w:val="center"/>
          </w:tcPr>
          <w:p w14:paraId="00767CAA">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421106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191EF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w:t>
            </w:r>
          </w:p>
          <w:p w14:paraId="70FDA04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能力综</w:t>
            </w:r>
          </w:p>
          <w:p w14:paraId="46E53B0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合评估</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274ED981">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为65周岁及以上的老年人提供能力综合评估，做好老年人能力综合评估与健康状况评估的衔接。</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5D37F15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D42682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225D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6" w:hRule="atLeast"/>
        </w:trPr>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14:paraId="2658FA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60周岁以上的老年人</w:t>
            </w:r>
          </w:p>
        </w:tc>
        <w:tc>
          <w:tcPr>
            <w:tcW w:w="532" w:type="dxa"/>
            <w:tcBorders>
              <w:top w:val="single" w:color="000000" w:sz="4" w:space="0"/>
              <w:left w:val="single" w:color="auto" w:sz="4" w:space="0"/>
              <w:bottom w:val="single" w:color="000000" w:sz="4" w:space="0"/>
              <w:right w:val="single" w:color="000000" w:sz="4" w:space="0"/>
            </w:tcBorders>
            <w:noWrap w:val="0"/>
            <w:vAlign w:val="center"/>
          </w:tcPr>
          <w:p w14:paraId="192BFC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C02D9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老年人家庭医养支持服务</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434659A8">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通过兼具养老服务能力和医疗卫生资质的医养结合机构，为有需求的老年人提供养老、医疗、护理、康复、心理支持等服务。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1BB6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2237F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70955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14:paraId="44D5F8BF">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noWrap w:val="0"/>
            <w:vAlign w:val="center"/>
          </w:tcPr>
          <w:p w14:paraId="048909E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FFF66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老年人乘坐交通工具优惠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5BF14089">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65周岁以上的老年人免费乘坐公共汽车、轨道交通、轮渡等城市公共交通工具，60周岁（含）至65周岁的老年人享受半价优惠（老年人在出行高峰时段乘坐城市轨道交通的具体规定由县级政府规定）。</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72EBFB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县交通运输局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D048A4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48F05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14:paraId="71321D94">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noWrap w:val="0"/>
            <w:vAlign w:val="center"/>
          </w:tcPr>
          <w:p w14:paraId="073FD7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0D9EC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老年人参观景区景点优惠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63A63F70">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65周岁及以上的老年人凭有效证件，进入旅游景区享受免门票优惠，60周岁（含）至65周岁的老年人凭有效证件，进入旅游景区享受门票半价优惠。</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3F370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县文化广电和旅游局</w:t>
            </w:r>
            <w:r>
              <w:rPr>
                <w:rFonts w:hint="eastAsia" w:ascii="仿宋_GB2312" w:hAnsi="仿宋_GB2312" w:eastAsia="仿宋_GB2312" w:cs="仿宋_GB2312"/>
                <w:i w:val="0"/>
                <w:iCs w:val="0"/>
                <w:color w:val="auto"/>
                <w:kern w:val="0"/>
                <w:sz w:val="21"/>
                <w:szCs w:val="21"/>
                <w:u w:val="none"/>
                <w:shd w:val="clear" w:color="auto" w:fill="auto"/>
                <w:lang w:val="en-US" w:eastAsia="zh-CN" w:bidi="ar"/>
              </w:rPr>
              <w:t xml:space="preserve">         县</w:t>
            </w: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发展改革局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650D5F9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4D54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trPr>
        <w:tc>
          <w:tcPr>
            <w:tcW w:w="1195" w:type="dxa"/>
            <w:tcBorders>
              <w:top w:val="single" w:color="auto" w:sz="4" w:space="0"/>
              <w:left w:val="single" w:color="000000" w:sz="4" w:space="0"/>
              <w:bottom w:val="single" w:color="000000" w:sz="4" w:space="0"/>
              <w:right w:val="single" w:color="000000" w:sz="4" w:space="0"/>
            </w:tcBorders>
            <w:noWrap w:val="0"/>
            <w:vAlign w:val="center"/>
          </w:tcPr>
          <w:p w14:paraId="57C63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缴纳诉讼费用困难和无力支付律师费的老年人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18DAF2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029567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老年人缓交、减交或者免交诉讼费用</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14F33260">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合法权益受侵害提起诉讼，交纳诉讼费确有困难的且符合相关法律规定，可以申请缓交、减交、或者免交；需要获得律师帮助，但无力支付律师费用的，可以获得法律援助。对老年人提出的法律援助申请，法律援助机构应当按照有关规定简化程序，优先受理、审查和指派人员办理。</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5F4D977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县法院</w:t>
            </w:r>
          </w:p>
          <w:p w14:paraId="5E741F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县司法局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4AA7A1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7FDBA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1596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符合条件的特困老年人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996DD7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9A22A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分散供养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346FB859">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对分散供养特困人员，经本人同意，乡镇政府、社区指导中心可协调其亲友或村民委员会、社区、供养服务机构、社会组织、社会工作服务机构等提供日常看护、生活照料、住院陪护等服务。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9EA53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1E56169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1DB7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71373">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7CB77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3309DB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集中供养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1ABBE8D8">
            <w:pPr>
              <w:keepNext w:val="0"/>
              <w:keepLines w:val="0"/>
              <w:pageBreakBefore w:val="0"/>
              <w:widowControl/>
              <w:suppressLineNumbers w:val="0"/>
              <w:kinsoku/>
              <w:wordWrap/>
              <w:overflowPunct/>
              <w:topLinePunct w:val="0"/>
              <w:autoSpaceDE/>
              <w:autoSpaceDN/>
              <w:bidi w:val="0"/>
              <w:adjustRightInd/>
              <w:snapToGrid/>
              <w:spacing w:line="240" w:lineRule="exact"/>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对需要集中供养特困老年人，由民政部门按照便于管理的原则，就近安排到相应的供养服务机构，提供基本生活条件、疾病治疗、办理丧葬事宜等，对生活不能自理的给予照料。</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F385B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5189F6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bl>
    <w:p w14:paraId="180BDB52">
      <w:pPr>
        <w:adjustRightInd w:val="0"/>
        <w:snapToGrid w:val="0"/>
        <w:spacing w:line="580" w:lineRule="exact"/>
        <w:ind w:firstLine="640" w:firstLineChars="200"/>
        <w:rPr>
          <w:rFonts w:hint="eastAsia" w:ascii="仿宋_GB2312" w:hAnsi="仿宋_GB2312" w:eastAsia="仿宋_GB2312" w:cs="仿宋_GB2312"/>
          <w:sz w:val="32"/>
          <w:szCs w:val="32"/>
        </w:rPr>
      </w:pPr>
    </w:p>
    <w:tbl>
      <w:tblPr>
        <w:tblStyle w:val="3"/>
        <w:tblpPr w:leftFromText="180" w:rightFromText="180" w:vertAnchor="text" w:horzAnchor="page" w:tblpX="1219" w:tblpY="517"/>
        <w:tblOverlap w:val="never"/>
        <w:tblW w:w="98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95"/>
        <w:gridCol w:w="532"/>
        <w:gridCol w:w="956"/>
        <w:gridCol w:w="4449"/>
        <w:gridCol w:w="1399"/>
        <w:gridCol w:w="1274"/>
      </w:tblGrid>
      <w:tr w14:paraId="7DA2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7"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FAAA5">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65周岁及以上老年人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0C809F27">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8</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DED44D3">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老年人健康管理</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0D33616C">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每年为辖区内65周岁及以上常住居民提供1次生活方式和健康状况评估、体格检查及辅助检查、健康指导服务。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71EDC674">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1D80EF0">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31B6F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atLeast"/>
        </w:trPr>
        <w:tc>
          <w:tcPr>
            <w:tcW w:w="1195" w:type="dxa"/>
            <w:vMerge w:val="continue"/>
            <w:tcBorders>
              <w:top w:val="single" w:color="000000" w:sz="4" w:space="0"/>
              <w:left w:val="single" w:color="000000" w:sz="4" w:space="0"/>
              <w:bottom w:val="single" w:color="auto" w:sz="4" w:space="0"/>
              <w:right w:val="single" w:color="000000" w:sz="4" w:space="0"/>
            </w:tcBorders>
            <w:noWrap w:val="0"/>
            <w:vAlign w:val="center"/>
          </w:tcPr>
          <w:p w14:paraId="7536AD39">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8BED819">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9</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26D8ECDF">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w:t>
            </w:r>
          </w:p>
          <w:p w14:paraId="5D945DF6">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能力综</w:t>
            </w:r>
          </w:p>
          <w:p w14:paraId="46CE6C0D">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合评估</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264C56AC">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为65周岁及以上的老年人提供能力综合评估，做好老年人能力综合评估与健康状况评估的衔接。</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221C4BF">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3432434F">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71E2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1195" w:type="dxa"/>
            <w:vMerge w:val="restart"/>
            <w:tcBorders>
              <w:top w:val="single" w:color="auto" w:sz="4" w:space="0"/>
              <w:left w:val="single" w:color="auto" w:sz="4" w:space="0"/>
              <w:bottom w:val="single" w:color="auto" w:sz="4" w:space="0"/>
              <w:right w:val="single" w:color="auto" w:sz="4" w:space="0"/>
            </w:tcBorders>
            <w:noWrap w:val="0"/>
            <w:vAlign w:val="center"/>
          </w:tcPr>
          <w:p w14:paraId="313BE2A2">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60周岁以上的老年人</w:t>
            </w:r>
          </w:p>
        </w:tc>
        <w:tc>
          <w:tcPr>
            <w:tcW w:w="532" w:type="dxa"/>
            <w:tcBorders>
              <w:top w:val="single" w:color="000000" w:sz="4" w:space="0"/>
              <w:left w:val="single" w:color="auto" w:sz="4" w:space="0"/>
              <w:bottom w:val="single" w:color="000000" w:sz="4" w:space="0"/>
              <w:right w:val="single" w:color="000000" w:sz="4" w:space="0"/>
            </w:tcBorders>
            <w:noWrap w:val="0"/>
            <w:vAlign w:val="center"/>
          </w:tcPr>
          <w:p w14:paraId="2199523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10</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D323D27">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老年人家庭医养支持服务</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345C84DD">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通过兼具养老服务能力和医疗卫生资质的医养结合机构，为有需求的老年人提供养老、医疗、护理、康复、心理支持等服务。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59661A38">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县卫生健康局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2B4AE57">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7055E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2" w:hRule="atLeast"/>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14:paraId="7AEBB107">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noWrap w:val="0"/>
            <w:vAlign w:val="center"/>
          </w:tcPr>
          <w:p w14:paraId="3B646B52">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11</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797B3A64">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老年人乘坐交通工具优惠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40C48F90">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65周岁以上的老年人免费乘坐公共汽车、轨道交通、轮渡等城市公共交通工具，60周岁（含）至65周岁的老年人享受半价优惠（老年人在出行高峰时段乘坐城市轨道交通的具体规定由县级政府规定）。</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3B189603">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县交通运输局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B7F8259">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03298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1" w:hRule="atLeast"/>
        </w:trPr>
        <w:tc>
          <w:tcPr>
            <w:tcW w:w="1195" w:type="dxa"/>
            <w:vMerge w:val="continue"/>
            <w:tcBorders>
              <w:top w:val="single" w:color="auto" w:sz="4" w:space="0"/>
              <w:left w:val="single" w:color="auto" w:sz="4" w:space="0"/>
              <w:bottom w:val="single" w:color="auto" w:sz="4" w:space="0"/>
              <w:right w:val="single" w:color="auto" w:sz="4" w:space="0"/>
            </w:tcBorders>
            <w:noWrap w:val="0"/>
            <w:vAlign w:val="center"/>
          </w:tcPr>
          <w:p w14:paraId="7256AD98">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auto" w:sz="4" w:space="0"/>
              <w:bottom w:val="single" w:color="000000" w:sz="4" w:space="0"/>
              <w:right w:val="single" w:color="000000" w:sz="4" w:space="0"/>
            </w:tcBorders>
            <w:noWrap w:val="0"/>
            <w:vAlign w:val="center"/>
          </w:tcPr>
          <w:p w14:paraId="1B23F77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12</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455304D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老年人参观景区景点优惠</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7723D607">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65周岁及以上的老年人凭有效证件，进入旅游景区享受免门票优惠，60周岁（含）至65周岁的老年人凭有效证件，进入旅游景区享受门票半价优惠。</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44606A07">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highlight w:val="none"/>
                <w:u w:val="none"/>
                <w:shd w:val="clear" w:color="auto" w:fill="auto"/>
                <w:lang w:val="en-US" w:eastAsia="zh-CN" w:bidi="ar"/>
              </w:rPr>
              <w:t>县文化广电和旅游局</w:t>
            </w:r>
            <w:r>
              <w:rPr>
                <w:rFonts w:hint="eastAsia" w:ascii="仿宋_GB2312" w:hAnsi="仿宋_GB2312" w:eastAsia="仿宋_GB2312" w:cs="仿宋_GB2312"/>
                <w:i w:val="0"/>
                <w:iCs w:val="0"/>
                <w:color w:val="auto"/>
                <w:kern w:val="0"/>
                <w:sz w:val="21"/>
                <w:szCs w:val="21"/>
                <w:u w:val="none"/>
                <w:shd w:val="clear" w:color="auto" w:fill="auto"/>
                <w:lang w:val="en-US" w:eastAsia="zh-CN" w:bidi="ar"/>
              </w:rPr>
              <w:t xml:space="preserve">         县</w:t>
            </w:r>
            <w:r>
              <w:rPr>
                <w:rFonts w:hint="eastAsia" w:ascii="仿宋_GB2312" w:hAnsi="仿宋_GB2312" w:eastAsia="仿宋_GB2312" w:cs="仿宋_GB2312"/>
                <w:i w:val="0"/>
                <w:iCs w:val="0"/>
                <w:color w:val="auto"/>
                <w:spacing w:val="-6"/>
                <w:kern w:val="0"/>
                <w:sz w:val="21"/>
                <w:szCs w:val="21"/>
                <w:u w:val="none"/>
                <w:shd w:val="clear" w:color="auto" w:fill="auto"/>
                <w:lang w:val="en-US" w:eastAsia="zh-CN" w:bidi="ar"/>
              </w:rPr>
              <w:t>发展改革局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766F5BD">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14690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1" w:hRule="atLeast"/>
        </w:trPr>
        <w:tc>
          <w:tcPr>
            <w:tcW w:w="1195" w:type="dxa"/>
            <w:tcBorders>
              <w:top w:val="single" w:color="auto" w:sz="4" w:space="0"/>
              <w:left w:val="single" w:color="000000" w:sz="4" w:space="0"/>
              <w:bottom w:val="single" w:color="000000" w:sz="4" w:space="0"/>
              <w:right w:val="single" w:color="000000" w:sz="4" w:space="0"/>
            </w:tcBorders>
            <w:noWrap w:val="0"/>
            <w:vAlign w:val="center"/>
          </w:tcPr>
          <w:p w14:paraId="5D226956">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缴纳诉讼费用困难和无力支付律师费的老年人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397F058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13</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1FEE59A9">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老年人缓交、减交或者免交诉讼费用</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72D4812B">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老年人合法权益受侵害提起诉讼，交纳诉讼费确有困难的且符合相关法律规定，可以申请缓交、减交、或者免交；需要获得律师帮助，但无力支付律师费用的，可以获得法律援助。对老年人提出的法律援助申请，法律援助机构应当按照有关规定简化程序，优先受理、审查和指派人员办理。</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D006AAB">
            <w:pPr>
              <w:keepNext w:val="0"/>
              <w:keepLines w:val="0"/>
              <w:widowControl/>
              <w:suppressLineNumbers w:val="0"/>
              <w:jc w:val="center"/>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县法院</w:t>
            </w:r>
          </w:p>
          <w:p w14:paraId="375DDE3A">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县司法局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2FB0A765">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物质帮助</w:t>
            </w:r>
          </w:p>
        </w:tc>
      </w:tr>
      <w:tr w14:paraId="45501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19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E7971A">
            <w:pPr>
              <w:keepNext w:val="0"/>
              <w:keepLines w:val="0"/>
              <w:widowControl/>
              <w:suppressLineNumbers w:val="0"/>
              <w:jc w:val="center"/>
              <w:textAlignment w:val="center"/>
              <w:rPr>
                <w:rFonts w:hint="eastAsia" w:ascii="仿宋_GB2312" w:hAnsi="仿宋_GB2312" w:eastAsia="仿宋_GB2312" w:cs="仿宋_GB2312"/>
                <w:i w:val="0"/>
                <w:iCs w:val="0"/>
                <w:color w:val="auto"/>
                <w:sz w:val="21"/>
                <w:szCs w:val="21"/>
                <w:u w:val="none"/>
                <w:shd w:val="clear" w:color="auto" w:fill="auto"/>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符合条件的特困老年人</w:t>
            </w: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4A9F3A21">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14</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91CCF81">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分散供养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267400E3">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对分散供养特困人员，经本人同意，乡镇政府、社区指导中心可协调其亲友或村民委员会、社区、供养服务机构、社会组织、社会工作服务机构等提供日常看护、生活照料、住院陪护等服务。</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6C7FCF6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7C7727BC">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r w14:paraId="63734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19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6E427B">
            <w:pPr>
              <w:jc w:val="center"/>
              <w:rPr>
                <w:rFonts w:hint="eastAsia" w:ascii="仿宋_GB2312" w:hAnsi="仿宋_GB2312" w:eastAsia="仿宋_GB2312" w:cs="仿宋_GB2312"/>
                <w:i w:val="0"/>
                <w:iCs w:val="0"/>
                <w:color w:val="auto"/>
                <w:sz w:val="21"/>
                <w:szCs w:val="21"/>
                <w:u w:val="none"/>
                <w:shd w:val="clear" w:color="auto" w:fill="auto"/>
              </w:rPr>
            </w:pPr>
          </w:p>
        </w:tc>
        <w:tc>
          <w:tcPr>
            <w:tcW w:w="532" w:type="dxa"/>
            <w:tcBorders>
              <w:top w:val="single" w:color="000000" w:sz="4" w:space="0"/>
              <w:left w:val="single" w:color="000000" w:sz="4" w:space="0"/>
              <w:bottom w:val="single" w:color="000000" w:sz="4" w:space="0"/>
              <w:right w:val="single" w:color="000000" w:sz="4" w:space="0"/>
            </w:tcBorders>
            <w:noWrap w:val="0"/>
            <w:vAlign w:val="center"/>
          </w:tcPr>
          <w:p w14:paraId="74B70744">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15</w:t>
            </w:r>
          </w:p>
        </w:tc>
        <w:tc>
          <w:tcPr>
            <w:tcW w:w="956" w:type="dxa"/>
            <w:tcBorders>
              <w:top w:val="single" w:color="000000" w:sz="4" w:space="0"/>
              <w:left w:val="single" w:color="000000" w:sz="4" w:space="0"/>
              <w:bottom w:val="single" w:color="000000" w:sz="4" w:space="0"/>
              <w:right w:val="single" w:color="000000" w:sz="4" w:space="0"/>
            </w:tcBorders>
            <w:noWrap w:val="0"/>
            <w:vAlign w:val="center"/>
          </w:tcPr>
          <w:p w14:paraId="6C4110F9">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集中供养</w:t>
            </w:r>
          </w:p>
        </w:tc>
        <w:tc>
          <w:tcPr>
            <w:tcW w:w="4449" w:type="dxa"/>
            <w:tcBorders>
              <w:top w:val="single" w:color="000000" w:sz="4" w:space="0"/>
              <w:left w:val="single" w:color="000000" w:sz="4" w:space="0"/>
              <w:bottom w:val="single" w:color="000000" w:sz="4" w:space="0"/>
              <w:right w:val="single" w:color="000000" w:sz="4" w:space="0"/>
            </w:tcBorders>
            <w:noWrap w:val="0"/>
            <w:vAlign w:val="center"/>
          </w:tcPr>
          <w:p w14:paraId="70250D17">
            <w:pPr>
              <w:keepNext w:val="0"/>
              <w:keepLines w:val="0"/>
              <w:pageBreakBefore w:val="0"/>
              <w:widowControl/>
              <w:suppressLineNumbers w:val="0"/>
              <w:kinsoku/>
              <w:wordWrap/>
              <w:overflowPunct/>
              <w:topLinePunct w:val="0"/>
              <w:autoSpaceDE/>
              <w:autoSpaceDN/>
              <w:bidi w:val="0"/>
              <w:adjustRightInd/>
              <w:snapToGrid/>
              <w:ind w:firstLine="420" w:firstLineChars="200"/>
              <w:jc w:val="both"/>
              <w:textAlignment w:val="center"/>
              <w:rPr>
                <w:rFonts w:hint="eastAsia" w:ascii="仿宋_GB2312" w:hAnsi="仿宋_GB2312" w:eastAsia="仿宋_GB2312" w:cs="仿宋_GB2312"/>
                <w:i w:val="0"/>
                <w:iCs w:val="0"/>
                <w:color w:val="auto"/>
                <w:kern w:val="0"/>
                <w:sz w:val="21"/>
                <w:szCs w:val="21"/>
                <w:u w:val="none"/>
                <w:shd w:val="clear" w:color="auto" w:fill="auto"/>
                <w:lang w:val="en-US" w:eastAsia="zh-CN" w:bidi="ar"/>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对需要集中供养特困老年人，由民政部门按照便于管理的原则，就近安排到相应的供养服务机构，提供基本生活条件、疾病治疗、办理丧葬事宜等，对生活不能自理的给予照料。</w:t>
            </w:r>
          </w:p>
        </w:tc>
        <w:tc>
          <w:tcPr>
            <w:tcW w:w="1399" w:type="dxa"/>
            <w:tcBorders>
              <w:top w:val="single" w:color="000000" w:sz="4" w:space="0"/>
              <w:left w:val="single" w:color="000000" w:sz="4" w:space="0"/>
              <w:bottom w:val="single" w:color="000000" w:sz="4" w:space="0"/>
              <w:right w:val="single" w:color="000000" w:sz="4" w:space="0"/>
            </w:tcBorders>
            <w:noWrap w:val="0"/>
            <w:vAlign w:val="center"/>
          </w:tcPr>
          <w:p w14:paraId="0E0CF4BE">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县民政局</w:t>
            </w:r>
          </w:p>
        </w:tc>
        <w:tc>
          <w:tcPr>
            <w:tcW w:w="1274" w:type="dxa"/>
            <w:tcBorders>
              <w:top w:val="single" w:color="000000" w:sz="4" w:space="0"/>
              <w:left w:val="single" w:color="000000" w:sz="4" w:space="0"/>
              <w:bottom w:val="single" w:color="000000" w:sz="4" w:space="0"/>
              <w:right w:val="single" w:color="000000" w:sz="4" w:space="0"/>
            </w:tcBorders>
            <w:noWrap w:val="0"/>
            <w:vAlign w:val="center"/>
          </w:tcPr>
          <w:p w14:paraId="44E95D6B">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1"/>
                <w:szCs w:val="21"/>
                <w:u w:val="none"/>
                <w:shd w:val="clear" w:color="auto" w:fill="auto"/>
                <w:lang w:val="en-US" w:eastAsia="zh-CN" w:bidi="ar-SA"/>
              </w:rPr>
            </w:pPr>
            <w:r>
              <w:rPr>
                <w:rFonts w:hint="eastAsia" w:ascii="仿宋_GB2312" w:hAnsi="仿宋_GB2312" w:eastAsia="仿宋_GB2312" w:cs="仿宋_GB2312"/>
                <w:i w:val="0"/>
                <w:iCs w:val="0"/>
                <w:color w:val="auto"/>
                <w:kern w:val="0"/>
                <w:sz w:val="21"/>
                <w:szCs w:val="21"/>
                <w:u w:val="none"/>
                <w:shd w:val="clear" w:color="auto" w:fill="auto"/>
                <w:lang w:val="en-US" w:eastAsia="zh-CN" w:bidi="ar"/>
              </w:rPr>
              <w:t>照护服务</w:t>
            </w:r>
          </w:p>
        </w:tc>
      </w:tr>
    </w:tbl>
    <w:p w14:paraId="651E7A9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525522"/>
    <w:rsid w:val="7C525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2024-12-31T08:28:00Z</dcterms:created>
  <dc:creator>Q</dc:creator>
  <cp:lastModifiedBy>Q</cp:lastModifiedBy>
  <dcterms:modified xsi:type="dcterms:W3CDTF">2024-12-31T08:28:46Z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5AAE5C1C28314A64AFEC26BA3F59900F_11</vt:lpwstr>
  </property>
  <property fmtid="{D5CDD505-2E9C-101B-9397-08002B2CF9AE}" pid="4" name="KSOTemplateDocerSaveRecord">
    <vt:lpwstr>eyJoZGlkIjoiMjFjYzYyYjA2YzYxZWMwMDVjZWU4OTdkZDNkMjFmNTMiLCJ1c2VySWQiOiI5MDY1NzgyMjMifQ==</vt:lpwstr>
  </property>
</Properties>
</file>