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rFonts w:hint="eastAsia"/>
          <w:lang w:val="en-US" w:eastAsia="zh-CN"/>
        </w:rPr>
        <w:t>中华人民共和国土地管理法实施条例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i w:val="0"/>
          <w:kern w:val="0"/>
          <w:sz w:val="24"/>
          <w:szCs w:val="24"/>
          <w:bdr w:val="none" w:color="auto" w:sz="0" w:space="0"/>
          <w:shd w:val="clear" w:fill="F1F1F1"/>
          <w:lang w:val="en-US" w:eastAsia="zh-CN" w:bidi="ar"/>
        </w:rPr>
        <w:t>文</w:t>
      </w:r>
      <w:r>
        <w:rPr>
          <w:rFonts w:hint="eastAsia" w:ascii="微软雅黑" w:hAnsi="微软雅黑" w:eastAsia="微软雅黑" w:cs="微软雅黑"/>
          <w:b/>
          <w:kern w:val="0"/>
          <w:sz w:val="24"/>
          <w:szCs w:val="24"/>
          <w:bdr w:val="none" w:color="auto" w:sz="0" w:space="0"/>
          <w:shd w:val="clear" w:fill="F1F1F1"/>
          <w:lang w:val="en-US" w:eastAsia="zh-CN" w:bidi="ar"/>
        </w:rPr>
        <w:t>号发布机构业务类型废止记录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shd w:val="clear" w:fill="FFFFFF"/>
          <w:lang w:val="en-US" w:eastAsia="zh-CN" w:bidi="ar"/>
        </w:rPr>
        <w:t>中华人民共和国国务院令第743号 国务院土地管理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kern w:val="0"/>
          <w:sz w:val="24"/>
          <w:szCs w:val="24"/>
          <w:bdr w:val="none" w:color="auto" w:sz="0" w:space="0"/>
          <w:shd w:val="clear" w:fill="F1F1F1"/>
          <w:lang w:val="en-US" w:eastAsia="zh-CN" w:bidi="ar"/>
        </w:rPr>
        <w:t>发文时间效力级别来一一源时效状态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shd w:val="clear" w:fill="FFFFFF"/>
          <w:lang w:val="en-US" w:eastAsia="zh-CN" w:bidi="ar"/>
        </w:rPr>
        <w:t>2021年07月30日行政法规中国政府网现行有效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第743号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《中华人民共和国土地管理法实施条例》已经2021年4月21日国务院第132次常务会议修订通过，现予公布，自2021年9月1日起施行。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i w:val="0"/>
          <w:caps w:val="0"/>
          <w:color w:val="000000"/>
          <w:spacing w:val="0"/>
          <w:sz w:val="24"/>
          <w:szCs w:val="24"/>
          <w:bdr w:val="none" w:color="auto" w:sz="0" w:space="0"/>
          <w:shd w:val="clear" w:fill="FFFFFF"/>
        </w:rPr>
        <w:t>　　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i w:val="0"/>
          <w:caps w:val="0"/>
          <w:color w:val="000000"/>
          <w:spacing w:val="0"/>
          <w:sz w:val="24"/>
          <w:szCs w:val="24"/>
          <w:bdr w:val="none" w:color="auto" w:sz="0" w:space="0"/>
          <w:shd w:val="clear" w:fill="FFFFFF"/>
        </w:rPr>
        <w:t>　　2021年7月2日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中华人民共和国土地管理法实施条例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第一条　根据《中华人民共和国土地管理法》（以下简称《土地管理法》），制定本条例。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第二章　国土空间规划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第二条　国家建立国土空间规划体系。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土地开发、保护、建设活动应当坚持规划先行。经依法批准的国土空间规划是各类开发、保护、建设活动的基本依据。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已经编制国土空间规划的，不再编制土地利用总体规划和城乡规划。在编制国土空间规划前，经依法批准的土地利用总体规划和城乡规划继续执行。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第三条　国土空间规划应当细化落实国家发展规划提出的国土空间开发保护要求，统筹布局农业、生态、城镇等功能空间，划定落实永久基本农田、生态保护红线和城镇开发边界。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第四条　土地调查应当包括下列内容：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（一）土地权属以及变化情况；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（二）土地利用现状以及变化情况；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（三）土地条件。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土地调查成果是编制国土空间规划以及自然资源管理、保护和利用的重要依据。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土地调查技术规程由国务院自然资源主管部门会同有关部门制定。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第五条　国务院自然资源主管部门会同有关部门制定土地等级评定标准。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根据国民经济和社会发展状况，土地等级每五年重新评定一次。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第七条　县级以上人民政府自然资源主管部门应当加强地籍管理，建立健全地籍数据库。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第三章　耕地保护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个别省、直辖市需要易地开垦耕地的，依照《土地管理法》第三十二条的规定执行。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第九条　禁止任何单位和个人在国土空间规划确定的禁止开垦的范围内从事土地开发活动。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第十条　县级人民政府应当按照国土空间规划关于统筹布局农业、生态、城镇等功能空间的要求，制定土地整理方案，促进耕地保护和土地节约集约利用。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县、乡（镇）人民政府应当组织农村集体经济组织，实施土地整理方案，对闲散地和废弃地有计划地整治、改造。土地整理新增耕地，可以用作建设所占用耕地的补充。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鼓励社会主体依法参与土地整理。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非农业建设依法占用永久基本农田的，建设单位应当按照省、自治区、直辖市的规定，将所占用耕地耕作层的土壤用于新开垦耕地、劣质地或者其他耕地的土壤改良。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县级以上地方人民政府应当加强对农业结构调整的引导和管理，防止破坏耕地耕作层；设施农业用地不再使用的，应当及时组织恢复种植条件。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耕地应当优先用于粮食和棉、油、糖、蔬菜等农产品生产。按照国家有关规定需要将耕地转为林地、草地、园地等其他农用地的，应当优先使用难以长期稳定利用的耕地。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第十三条　省、自治区、直辖市人民政府对本行政区域耕地保护负总责，其主要负责人是本行政区域耕地保护的第一责任人。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省、自治区、直辖市人民政府应当将国务院确定的耕地保有量和永久基本农田保护任务分解下达，落实到具体地块。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国务院对省、自治区、直辖市人民政府耕地保护责任目标落实情况进行考核。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第四章　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从事土地开发利用活动，应当采取有效措施，防止、减少土壤污染，并确保建设用地符合土壤环境质量要求。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第十六条　县级以上地方人民政府自然资源主管部门应当将本级人民政府确定的年度建设用地供应总量、结构、时序、地块、用途等在政府网站上向社会公布，供社会公众查阅。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第十七条　建设单位使用国有土地，应当以有偿使用方式取得；但是，法律、行政法规规定可以以划拨方式取得的除外。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国有土地有偿使用的方式包括：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（一）国有土地使用权出让；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（二）国有土地租赁；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（三）国有土地使用权作价出资或者入股。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第十九条　《土地管理法》第五十五条规定的新增建设用地的土地有偿使用费，是指国家在新增建设用地中应取得的平均土地纯收益。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第二十条　建设项目施工、地质勘查需要临时使用土地的，应当尽量不占或者少占耕地。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临时用地由县级以上人民政府自然资源主管部门批准，期限一般不超过二年；建设周期较长的能源、交通、水利等基础设施建设使用的临时用地，期限不超过四年；法律、行政法规另有规定的除外。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土地使用者应当自临时用地期满之日起一年内完成土地复垦，使其达到可供利用状态，其中占用耕地的应当恢复种植条件。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第二十二条　具有重要生态功能的未利用地应当依法划入生态保护红线，实施严格保护。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建设项目占用国土空间规划确定的未利用地的，按照省、自治区、直辖市的规定办理。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第二节　农用地转用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农用地转用方案应当重点对建设项目安排、是否符合国土空间规划和土地利用年度计划以及补充耕地情况作出说明。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农用地转用方案经批准后，由市、县人民政府组织实施。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（三）农用地转用方案经批准后，由市、县人民政府组织实施。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农用地转用涉及征收土地的，还应当依法办理征收土地手续。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第三节　土地征收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第二十六条　需要征收土地，县级以上地方人民政府认为符合《土地管理法》第四十五条规定的，应当发布征收土地预公告，并开展拟征收土地现状调查和社会稳定风险评估。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土地现状调查应当查明土地的位置、权属、地类、面积，以及农村村民住宅、其他地上附着物和青苗等的权属、种类、数量等情况。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第二十七条　县级以上地方人民政府应当依据社会稳定风险评估结果，结合土地现状调查情况，组织自然资源、财政、农业农村、人力资源和社会保障等有关部门拟定征地补偿安置方案。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征地补偿安置方案应当包括征收范围、土地现状、征收目的、补偿方式和标准、安置对象、安置方式、社会保障等内容。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第二十八条　征地补偿安置方案拟定后，县级以上地方人民政府应当在拟征收土地所在的乡（镇）和村、村民小组范围内公告，公告时间不少于三十日。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征地补偿安置公告应当同时载明办理补偿登记的方式和期限、异议反馈渠道等内容。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多数被征地的农村集体经济组织成员认为拟定的征地补偿安置方案不符合法律、法规规定的，县级以上地方人民政府应当组织听证。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对个别确实难以达成征地补偿安置协议的，县级以上地方人民政府应当在申请征收土地时如实说明。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第三十条　县级以上地方人民政府完成本条例规定的征地前期工作后，方可提出征收土地申请，依照《土地管理法》第四十六条的规定报有批准权的人民政府批准。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有批准权的人民政府应当对征收土地的必要性、合理性、是否符合《土地管理法》第四十五条规定的为了公共利益确需征收土地的情形以及是否符合法定程序进行审查。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第三十二条　省、自治区、直辖市应当制定公布区片综合地价，确定征收农用地的土地补偿费、安置补助费标准，并制定土地补偿费、安置补助费分配办法。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地上附着物和青苗等的补偿费用，归其所有权人所有。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社会保障费用主要用于符合条件的被征地农民的养老保险等社会保险缴费补贴，按照省、自治区、直辖市的规定单独列支。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第四节　宅基地管理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第三十三条　农村居民点布局和建设用地规模应当遵循节约集约、因地制宜的原则合理规划。县级以上地方人民政府应当按照国家规定安排建设用地指标，合理保障本行政区域农村村民宅基地需求。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乡（镇）、县、市国土空间规划和村庄规划应当统筹考虑农村村民生产、生活需求，突出节约集约用地导向，科学划定宅基地范围。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涉及占用农用地的，应当依法办理农用地转用审批手续。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第三十五条　国家允许进城落户的农村村民依法自愿有偿退出宅基地。乡（镇）人民政府和农村集体经济组织、村民委员会等应当将退出的宅基地优先用于保障该农村集体经济组织成员的宅基地需求。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第三十六条　依法取得的宅基地和宅基地上的农村村民住宅及其附属设施受法律保护。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禁止违背农村村民意愿强制流转宅基地，禁止违法收回农村村民依法取得的宅基地，禁止以退出宅基地作为农村村民进城落户的条件，禁止强迫农村村民搬迁退出宅基地。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第五节　集体经营性建设用地管理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第三十七条　国土空间规划应当统筹并合理安排集体经营性建设用地布局和用途，依法控制集体经营性建设用地规模，促进集体经营性建设用地的节约集约利用。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鼓励乡村重点产业和项目使用集体经营性建设用地。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第三十八条　国土空间规划确定为工业、商业等经营性用途，且已依法办理土地所有权登记的集体经营性建设用地，土地所有权人可以通过出让、出租等方式交由单位或者个人在一定年限内有偿使用。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市、县人民政府自然资源主管部门应当会同有关部门提出产业准入和生态环境保护要求。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集体经营性建设用地出让、出租等方案应当载明宗地的土地界址、面积、用途、规划条件、产业准入和生态环境保护要求、使用期限、交易方式、入市价格、集体收益分配安排等内容。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第四十三条　通过出让等方式取得的集体经营性建设用地使用权依法转让、互换、出资、赠与或者抵押的，双方应当签订书面合同，并书面通知土地所有权人。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集体经营性建设用地的出租，集体建设用地使用权的出让及其最高年限、转让、互换、出资、赠与、抵押等，参照同类用途的国有建设用地执行，法律、行政法规另有规定的除外。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第四十四条　国家自然资源督察机构根据授权对省、自治区、直辖市人民政府以及国务院确定的城市人民政府下列土地利用和土地管理情况进行督察：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（一）耕地保护情况；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（二）土地节约集约利用情况；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（三）国土空间规划编制和实施情况；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（四）国家有关土地管理重大决策落实情况；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（五）土地管理法律、行政法规执行情况；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（六）其他土地利用和土地管理情况。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第四十五条　国家自然资源督察机构进行督察时，有权向有关单位和个人了解督察事项有关情况，有关单位和个人应当支持、协助督察机构工作，如实反映情况，并提供有关材料。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第四十七条　土地管理监督检查人员应当经过培训，经考核合格，取得行政执法证件后，方可从事土地管理监督检查工作。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第四十八条　自然资源主管部门、农业农村主管部门按照职责分工进行监督检查时，可以采取下列措施：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（一）询问违法案件涉及的单位或者个人；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（二）进入被检查单位或者个人涉嫌土地违法的现场进行拍照、摄像；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（三）责令当事人停止正在进行的土地违法行为；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（四）对涉嫌土地违法的单位或者个人，在调查期间暂停办理与该违法案件相关的土地审批、登记等手续；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（五）对可能被转移、销毁、隐匿或者篡改的文件、资料予以封存，责令涉嫌土地违法的单位或者个人在调查期间不得变卖、转移与案件有关的财物；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（六）《土地管理法》第六十八条规定的其他监督检查措施。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第四十九条　依照《土地管理法》第七十三条的规定给予处分的，应当按照管理权限由责令作出行政处罚决定或者直接给予行政处罚的上级人民政府自然资源主管部门或者其他任免机关、单位作出。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第五十四条　依照《土地管理法》第七十四条的规定处以罚款的，罚款额为违法所得的10%以上50%以下。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第五十五条　依照《土地管理法》第七十五条的规定处以罚款的，罚款额为耕地开垦费的5倍以上10倍以下；破坏黑土地等优质耕地的，从重处罚。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第五十六条　依照《土地管理法》第七十六条的规定处以罚款的，罚款额为土地复垦费的2倍以上5倍以下。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第五十七条　依照《土地管理法》第七十七条的规定处以罚款的，罚款额为非法占用土地每平方米100元以上1000元以下。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违反本条例规定，在国土空间规划确定的禁止开垦的范围内从事土地开发活动的，由县级以上人民政府自然资源主管部门责令限期改正，并依照《土地管理法》第七十七条的规定处罚。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第五十九条　依照《土地管理法》第八十一条的规定处以罚款的，罚款额为非法占用土地每平方米100元以上500元以下。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第六十条　依照《土地管理法》第八十二条的规定处以罚款的，罚款额为违法所得的10%以上30%以下。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第六十一条　阻碍自然资源主管部门、农业农村主管部门的工作人员依法执行职务，构成违反治安管理行为的，依法给予治安管理处罚。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第六十二条　违反土地管理法律、法规规定，阻挠国家建设征收土地的，由县级以上地方人民政府责令交出土地；拒不交出土地的，依法申请人民法院强制执行。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第六十五条　各级人民政府及自然资源主管部门、农业农村主管部门工作人员玩忽职守、滥用职权、徇私舞弊的，依法给予处分。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第六十六条　违反本条例规定，构成犯罪的，依法追究刑事责任。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第六十七条　本条例自2021年9月1日起施行。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B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TIANSHUO</cp:lastModifiedBy>
  <dcterms:modified xsi:type="dcterms:W3CDTF">2022-06-24T00:59:15Z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