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中国共产党集贤县委员会办公室</w:t>
      </w: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2018年度部门决算信息</w:t>
      </w: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52"/>
          <w:szCs w:val="52"/>
          <w:highlight w:val="none"/>
          <w:lang w:eastAsia="zh-CN"/>
        </w:rPr>
      </w:pPr>
      <w:r>
        <w:rPr>
          <w:rFonts w:hint="eastAsia" w:ascii="仿宋" w:hAnsi="仿宋" w:eastAsia="仿宋" w:cs="仿宋"/>
          <w:b/>
          <w:bCs/>
          <w:sz w:val="44"/>
          <w:szCs w:val="44"/>
          <w:highlight w:val="none"/>
          <w:lang w:val="en-US" w:eastAsia="zh-CN"/>
        </w:rPr>
        <w:t>及有关情况说明</w:t>
      </w: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eastAsia="zh-CN"/>
        </w:rPr>
      </w:pPr>
      <w:r>
        <w:rPr>
          <w:rFonts w:hint="eastAsia" w:ascii="仿宋" w:hAnsi="仿宋" w:eastAsia="仿宋" w:cs="仿宋"/>
          <w:b/>
          <w:bCs/>
          <w:sz w:val="44"/>
          <w:szCs w:val="44"/>
          <w:highlight w:val="none"/>
          <w:lang w:eastAsia="zh-CN"/>
        </w:rPr>
        <w:t>目</w:t>
      </w:r>
      <w:r>
        <w:rPr>
          <w:rFonts w:hint="eastAsia" w:ascii="仿宋" w:hAnsi="仿宋" w:eastAsia="仿宋" w:cs="仿宋"/>
          <w:b/>
          <w:bCs/>
          <w:sz w:val="44"/>
          <w:szCs w:val="44"/>
          <w:highlight w:val="none"/>
          <w:lang w:val="en-US" w:eastAsia="zh-CN"/>
        </w:rPr>
        <w:t xml:space="preserve">    </w:t>
      </w:r>
      <w:r>
        <w:rPr>
          <w:rFonts w:hint="eastAsia" w:ascii="仿宋" w:hAnsi="仿宋" w:eastAsia="仿宋" w:cs="仿宋"/>
          <w:b/>
          <w:bCs/>
          <w:sz w:val="44"/>
          <w:szCs w:val="44"/>
          <w:highlight w:val="none"/>
          <w:lang w:eastAsia="zh-CN"/>
        </w:rPr>
        <w:t>录</w:t>
      </w: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highlight w:val="none"/>
        </w:rPr>
      </w:pPr>
      <w:r>
        <w:rPr>
          <w:rFonts w:hint="eastAsia" w:ascii="仿宋" w:hAnsi="仿宋" w:eastAsia="仿宋" w:cs="仿宋"/>
          <w:b/>
          <w:bCs/>
          <w:color w:val="000000"/>
          <w:kern w:val="0"/>
          <w:sz w:val="32"/>
          <w:szCs w:val="32"/>
          <w:highlight w:val="none"/>
        </w:rPr>
        <w:t>第一部分 单位基本情况</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部门职责</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机构设置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三、部门决算编报范围及</w:t>
      </w:r>
      <w:r>
        <w:rPr>
          <w:rFonts w:hint="eastAsia" w:ascii="仿宋" w:hAnsi="仿宋" w:eastAsia="仿宋" w:cs="仿宋"/>
          <w:sz w:val="32"/>
          <w:szCs w:val="32"/>
          <w:highlight w:val="none"/>
        </w:rPr>
        <w:t>人员构成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highlight w:val="none"/>
        </w:rPr>
      </w:pPr>
      <w:r>
        <w:rPr>
          <w:rFonts w:hint="eastAsia" w:ascii="仿宋" w:hAnsi="仿宋" w:eastAsia="仿宋" w:cs="仿宋"/>
          <w:b/>
          <w:sz w:val="32"/>
          <w:szCs w:val="32"/>
          <w:highlight w:val="none"/>
          <w:lang w:val="en-US" w:eastAsia="zh-CN"/>
        </w:rPr>
        <w:t xml:space="preserve">    </w:t>
      </w:r>
      <w:r>
        <w:rPr>
          <w:rFonts w:hint="eastAsia" w:ascii="仿宋" w:hAnsi="仿宋" w:eastAsia="仿宋" w:cs="仿宋"/>
          <w:b/>
          <w:sz w:val="32"/>
          <w:szCs w:val="32"/>
          <w:highlight w:val="none"/>
        </w:rPr>
        <w:t>第二部分 201</w:t>
      </w:r>
      <w:r>
        <w:rPr>
          <w:rFonts w:hint="eastAsia" w:ascii="仿宋" w:hAnsi="仿宋" w:eastAsia="仿宋" w:cs="仿宋"/>
          <w:b/>
          <w:sz w:val="32"/>
          <w:szCs w:val="32"/>
          <w:highlight w:val="none"/>
          <w:lang w:val="en-US" w:eastAsia="zh-CN"/>
        </w:rPr>
        <w:t>8</w:t>
      </w:r>
      <w:r>
        <w:rPr>
          <w:rFonts w:hint="eastAsia" w:ascii="仿宋" w:hAnsi="仿宋" w:eastAsia="仿宋" w:cs="仿宋"/>
          <w:b/>
          <w:sz w:val="32"/>
          <w:szCs w:val="32"/>
          <w:highlight w:val="none"/>
        </w:rPr>
        <w:t>年部门预算执行总体情况说明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一、收入支出决算总体情况说明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二</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收入决算情况说明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三、支出决算情况说明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四、 财政拨款收入支出决算总体情况说明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五、一般公共预算财政拨款支出决算情况说明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六</w:t>
      </w:r>
      <w:r>
        <w:rPr>
          <w:rFonts w:hint="eastAsia" w:ascii="仿宋" w:hAnsi="仿宋" w:eastAsia="仿宋" w:cs="仿宋"/>
          <w:sz w:val="32"/>
          <w:szCs w:val="32"/>
          <w:highlight w:val="none"/>
        </w:rPr>
        <w:t>、一般公共预算财政拨款基本支出情况说明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七</w:t>
      </w:r>
      <w:r>
        <w:rPr>
          <w:rFonts w:hint="eastAsia" w:ascii="仿宋" w:hAnsi="仿宋" w:eastAsia="仿宋" w:cs="仿宋"/>
          <w:sz w:val="32"/>
          <w:szCs w:val="32"/>
          <w:highlight w:val="none"/>
        </w:rPr>
        <w:t>、一般公共预算财政拨款“三公”经费支出决算情况说明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八</w:t>
      </w:r>
      <w:r>
        <w:rPr>
          <w:rFonts w:hint="eastAsia" w:ascii="仿宋" w:hAnsi="仿宋" w:eastAsia="仿宋" w:cs="仿宋"/>
          <w:sz w:val="32"/>
          <w:szCs w:val="32"/>
          <w:highlight w:val="none"/>
        </w:rPr>
        <w:t>、政府性基金预算财政拨款收入支出决算情况说明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eastAsia="zh-CN"/>
        </w:rPr>
        <w:t>九、</w:t>
      </w:r>
      <w:r>
        <w:rPr>
          <w:rFonts w:hint="eastAsia" w:ascii="仿宋" w:hAnsi="仿宋" w:eastAsia="仿宋" w:cs="仿宋"/>
          <w:b w:val="0"/>
          <w:bCs w:val="0"/>
          <w:sz w:val="32"/>
          <w:szCs w:val="32"/>
          <w:highlight w:val="none"/>
        </w:rPr>
        <w:t>预算绩效管理工作开展情况说明。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eastAsia="zh-CN"/>
        </w:rPr>
        <w:t>十</w:t>
      </w:r>
      <w:r>
        <w:rPr>
          <w:rFonts w:hint="eastAsia" w:ascii="仿宋" w:hAnsi="仿宋" w:eastAsia="仿宋" w:cs="仿宋"/>
          <w:b w:val="0"/>
          <w:bCs w:val="0"/>
          <w:sz w:val="32"/>
          <w:szCs w:val="32"/>
          <w:highlight w:val="none"/>
        </w:rPr>
        <w:t>、其他重要事项情况说明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（一）机关运行经费支出情况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（二</w:t>
      </w:r>
      <w:r>
        <w:rPr>
          <w:rFonts w:hint="eastAsia" w:ascii="仿宋" w:hAnsi="仿宋" w:eastAsia="仿宋" w:cs="仿宋"/>
          <w:b w:val="0"/>
          <w:bCs w:val="0"/>
          <w:sz w:val="30"/>
          <w:szCs w:val="30"/>
          <w:highlight w:val="none"/>
          <w:lang w:eastAsia="zh-CN"/>
        </w:rPr>
        <w:t>）</w:t>
      </w:r>
      <w:r>
        <w:rPr>
          <w:rFonts w:hint="eastAsia" w:ascii="仿宋" w:hAnsi="仿宋" w:eastAsia="仿宋" w:cs="仿宋"/>
          <w:b w:val="0"/>
          <w:bCs w:val="0"/>
          <w:sz w:val="30"/>
          <w:szCs w:val="30"/>
          <w:highlight w:val="none"/>
        </w:rPr>
        <w:t>政府采购支出情况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（三）国有资产占用情况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highlight w:val="none"/>
        </w:rPr>
      </w:pPr>
      <w:r>
        <w:rPr>
          <w:rFonts w:hint="eastAsia" w:ascii="仿宋" w:hAnsi="仿宋" w:eastAsia="仿宋" w:cs="仿宋"/>
          <w:b/>
          <w:sz w:val="32"/>
          <w:szCs w:val="32"/>
          <w:highlight w:val="none"/>
        </w:rPr>
        <w:t>名词解释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val="en-US" w:eastAsia="zh-CN"/>
        </w:rPr>
        <w:t xml:space="preserve">           </w:t>
      </w:r>
      <w:r>
        <w:rPr>
          <w:rFonts w:hint="eastAsia" w:ascii="仿宋" w:hAnsi="仿宋" w:eastAsia="仿宋" w:cs="仿宋"/>
          <w:b/>
          <w:sz w:val="32"/>
          <w:szCs w:val="32"/>
          <w:highlight w:val="none"/>
          <w:lang w:eastAsia="zh-CN"/>
        </w:rPr>
        <w:t>第四部分</w:t>
      </w:r>
      <w:r>
        <w:rPr>
          <w:rFonts w:hint="eastAsia" w:ascii="仿宋" w:hAnsi="仿宋" w:eastAsia="仿宋" w:cs="仿宋"/>
          <w:b/>
          <w:sz w:val="32"/>
          <w:szCs w:val="32"/>
          <w:highlight w:val="none"/>
          <w:lang w:val="en-US" w:eastAsia="zh-CN"/>
        </w:rPr>
        <w:t xml:space="preserve">  2018年度部门决算公开表</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收入支出决算总表</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收入决算表</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支出决算表</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财政拨款收入支出决算总表</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一般公共预算财政拨款支出决算表</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一般公共预算财政拨款基本支出决算表</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一般公共预算财政拨款“三公”经费支出决算表</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政府性基金预算财政拨款收入支出决算表</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 xml:space="preserve">第一部分  </w:t>
      </w:r>
      <w:r>
        <w:rPr>
          <w:rFonts w:hint="eastAsia" w:ascii="仿宋" w:hAnsi="仿宋" w:eastAsia="仿宋" w:cs="仿宋"/>
          <w:b/>
          <w:bCs/>
          <w:sz w:val="32"/>
          <w:szCs w:val="32"/>
          <w:highlight w:val="none"/>
          <w:lang w:eastAsia="zh-CN"/>
        </w:rPr>
        <w:t>单位</w:t>
      </w:r>
      <w:r>
        <w:rPr>
          <w:rFonts w:hint="eastAsia" w:ascii="仿宋" w:hAnsi="仿宋" w:eastAsia="仿宋" w:cs="仿宋"/>
          <w:b/>
          <w:bCs/>
          <w:sz w:val="32"/>
          <w:szCs w:val="32"/>
          <w:highlight w:val="none"/>
        </w:rPr>
        <w:t>基本情况</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highlight w:val="none"/>
        </w:rPr>
      </w:pP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部门职责</w:t>
      </w:r>
    </w:p>
    <w:p>
      <w:pPr>
        <w:widowControl/>
        <w:spacing w:line="315" w:lineRule="atLeast"/>
        <w:ind w:firstLine="628"/>
        <w:rPr>
          <w:rFonts w:hint="eastAsia" w:ascii="宋体" w:hAnsi="宋体" w:eastAsia="宋体" w:cs="宋体"/>
          <w:color w:val="auto"/>
          <w:kern w:val="0"/>
          <w:sz w:val="32"/>
          <w:szCs w:val="32"/>
          <w:highlight w:val="none"/>
          <w:lang w:eastAsia="zh-CN" w:bidi="ar"/>
        </w:rPr>
      </w:pPr>
      <w:r>
        <w:rPr>
          <w:rFonts w:hint="eastAsia" w:ascii="宋体" w:hAnsi="宋体" w:eastAsia="宋体" w:cs="宋体"/>
          <w:color w:val="auto"/>
          <w:kern w:val="0"/>
          <w:sz w:val="32"/>
          <w:szCs w:val="32"/>
          <w:highlight w:val="none"/>
          <w:lang w:eastAsia="zh-CN" w:bidi="ar"/>
        </w:rPr>
        <w:t>（一）围绕县委的中心工作，开展调查研究，负责对全县重要情况进行综合分析、总结经验教训，为县委决策提供预案，当好参谋助手。</w:t>
      </w:r>
    </w:p>
    <w:p>
      <w:pPr>
        <w:widowControl/>
        <w:spacing w:line="315" w:lineRule="atLeast"/>
        <w:ind w:firstLine="628"/>
        <w:rPr>
          <w:rFonts w:hint="eastAsia" w:ascii="宋体" w:hAnsi="宋体" w:eastAsia="宋体" w:cs="宋体"/>
          <w:color w:val="auto"/>
          <w:kern w:val="0"/>
          <w:sz w:val="32"/>
          <w:szCs w:val="32"/>
          <w:highlight w:val="none"/>
          <w:lang w:eastAsia="zh-CN" w:bidi="ar"/>
        </w:rPr>
      </w:pPr>
      <w:r>
        <w:rPr>
          <w:rFonts w:hint="eastAsia" w:ascii="宋体" w:hAnsi="宋体" w:eastAsia="宋体" w:cs="宋体"/>
          <w:color w:val="auto"/>
          <w:kern w:val="0"/>
          <w:sz w:val="32"/>
          <w:szCs w:val="32"/>
          <w:highlight w:val="none"/>
          <w:lang w:eastAsia="zh-CN" w:bidi="ar"/>
        </w:rPr>
        <w:t>（二）负责中央、省、市、县委重大决策和工作部署的监督检查。</w:t>
      </w:r>
    </w:p>
    <w:p>
      <w:pPr>
        <w:widowControl/>
        <w:spacing w:line="315" w:lineRule="atLeast"/>
        <w:ind w:firstLine="628"/>
        <w:rPr>
          <w:rFonts w:hint="eastAsia" w:ascii="宋体" w:hAnsi="宋体" w:eastAsia="宋体" w:cs="宋体"/>
          <w:color w:val="auto"/>
          <w:kern w:val="0"/>
          <w:sz w:val="32"/>
          <w:szCs w:val="32"/>
          <w:highlight w:val="none"/>
          <w:lang w:eastAsia="zh-CN" w:bidi="ar"/>
        </w:rPr>
      </w:pPr>
      <w:r>
        <w:rPr>
          <w:rFonts w:hint="eastAsia" w:ascii="宋体" w:hAnsi="宋体" w:eastAsia="宋体" w:cs="宋体"/>
          <w:color w:val="auto"/>
          <w:kern w:val="0"/>
          <w:sz w:val="32"/>
          <w:szCs w:val="32"/>
          <w:highlight w:val="none"/>
          <w:lang w:eastAsia="zh-CN" w:bidi="ar"/>
        </w:rPr>
        <w:t>（三）负责县委有关文件报告和领导讲话的起草工作。</w:t>
      </w:r>
    </w:p>
    <w:p>
      <w:pPr>
        <w:widowControl/>
        <w:spacing w:line="315" w:lineRule="atLeast"/>
        <w:ind w:firstLine="628"/>
        <w:rPr>
          <w:rFonts w:hint="eastAsia" w:ascii="宋体" w:hAnsi="宋体" w:eastAsia="宋体" w:cs="宋体"/>
          <w:color w:val="auto"/>
          <w:kern w:val="0"/>
          <w:sz w:val="32"/>
          <w:szCs w:val="32"/>
          <w:highlight w:val="none"/>
          <w:lang w:eastAsia="zh-CN" w:bidi="ar"/>
        </w:rPr>
      </w:pPr>
      <w:r>
        <w:rPr>
          <w:rFonts w:hint="eastAsia" w:ascii="宋体" w:hAnsi="宋体" w:eastAsia="宋体" w:cs="宋体"/>
          <w:color w:val="auto"/>
          <w:kern w:val="0"/>
          <w:sz w:val="32"/>
          <w:szCs w:val="32"/>
          <w:highlight w:val="none"/>
          <w:lang w:eastAsia="zh-CN" w:bidi="ar"/>
        </w:rPr>
        <w:t>（四）负责县党代会、县委全会、常委会、书记办公会及工作会议的会务工作。</w:t>
      </w:r>
    </w:p>
    <w:p>
      <w:pPr>
        <w:widowControl/>
        <w:spacing w:line="315" w:lineRule="atLeast"/>
        <w:ind w:firstLine="628"/>
        <w:rPr>
          <w:rFonts w:hint="eastAsia" w:ascii="宋体" w:hAnsi="宋体" w:eastAsia="宋体" w:cs="宋体"/>
          <w:color w:val="auto"/>
          <w:kern w:val="0"/>
          <w:sz w:val="32"/>
          <w:szCs w:val="32"/>
          <w:highlight w:val="none"/>
          <w:lang w:eastAsia="zh-CN" w:bidi="ar"/>
        </w:rPr>
      </w:pPr>
      <w:r>
        <w:rPr>
          <w:rFonts w:hint="eastAsia" w:ascii="宋体" w:hAnsi="宋体" w:eastAsia="宋体" w:cs="宋体"/>
          <w:color w:val="auto"/>
          <w:kern w:val="0"/>
          <w:sz w:val="32"/>
          <w:szCs w:val="32"/>
          <w:highlight w:val="none"/>
          <w:lang w:eastAsia="zh-CN" w:bidi="ar"/>
        </w:rPr>
        <w:t>（五）负责文件的收发、印制、归档立卷工作，并搞好对下级党委办公部门的业务指导工作。</w:t>
      </w:r>
    </w:p>
    <w:p>
      <w:pPr>
        <w:widowControl/>
        <w:spacing w:line="315" w:lineRule="atLeast"/>
        <w:ind w:firstLine="628"/>
        <w:rPr>
          <w:rFonts w:hint="eastAsia" w:ascii="宋体" w:hAnsi="宋体" w:eastAsia="宋体" w:cs="宋体"/>
          <w:color w:val="auto"/>
          <w:kern w:val="0"/>
          <w:sz w:val="32"/>
          <w:szCs w:val="32"/>
          <w:highlight w:val="none"/>
          <w:lang w:eastAsia="zh-CN" w:bidi="ar"/>
        </w:rPr>
      </w:pPr>
      <w:r>
        <w:rPr>
          <w:rFonts w:hint="eastAsia" w:ascii="宋体" w:hAnsi="宋体" w:eastAsia="宋体" w:cs="宋体"/>
          <w:color w:val="auto"/>
          <w:kern w:val="0"/>
          <w:sz w:val="32"/>
          <w:szCs w:val="32"/>
          <w:highlight w:val="none"/>
          <w:lang w:eastAsia="zh-CN" w:bidi="ar"/>
        </w:rPr>
        <w:t>（六）负责党政机关的密码通信和管理工作。</w:t>
      </w:r>
    </w:p>
    <w:p>
      <w:pPr>
        <w:widowControl/>
        <w:spacing w:line="315" w:lineRule="atLeast"/>
        <w:ind w:firstLine="628"/>
        <w:rPr>
          <w:rFonts w:hint="eastAsia" w:ascii="宋体" w:hAnsi="宋体" w:eastAsia="宋体" w:cs="宋体"/>
          <w:color w:val="auto"/>
          <w:kern w:val="0"/>
          <w:sz w:val="32"/>
          <w:szCs w:val="32"/>
          <w:highlight w:val="none"/>
          <w:lang w:eastAsia="zh-CN" w:bidi="ar"/>
        </w:rPr>
      </w:pPr>
      <w:r>
        <w:rPr>
          <w:rFonts w:hint="eastAsia" w:ascii="宋体" w:hAnsi="宋体" w:eastAsia="宋体" w:cs="宋体"/>
          <w:color w:val="auto"/>
          <w:kern w:val="0"/>
          <w:sz w:val="32"/>
          <w:szCs w:val="32"/>
          <w:highlight w:val="none"/>
          <w:lang w:eastAsia="zh-CN" w:bidi="ar"/>
        </w:rPr>
        <w:t>（七）负责全县保密工作的具体指导。</w:t>
      </w:r>
    </w:p>
    <w:p>
      <w:pPr>
        <w:widowControl/>
        <w:spacing w:line="315" w:lineRule="atLeast"/>
        <w:ind w:firstLine="628"/>
        <w:rPr>
          <w:rFonts w:hint="eastAsia" w:ascii="宋体" w:hAnsi="宋体" w:eastAsia="宋体" w:cs="宋体"/>
          <w:color w:val="auto"/>
          <w:kern w:val="0"/>
          <w:sz w:val="32"/>
          <w:szCs w:val="32"/>
          <w:highlight w:val="none"/>
          <w:lang w:eastAsia="zh-CN" w:bidi="ar"/>
        </w:rPr>
      </w:pPr>
      <w:r>
        <w:rPr>
          <w:rFonts w:hint="eastAsia" w:ascii="宋体" w:hAnsi="宋体" w:eastAsia="宋体" w:cs="宋体"/>
          <w:color w:val="auto"/>
          <w:kern w:val="0"/>
          <w:sz w:val="32"/>
          <w:szCs w:val="32"/>
          <w:highlight w:val="none"/>
          <w:lang w:eastAsia="zh-CN" w:bidi="ar"/>
        </w:rPr>
        <w:t>（八）负责县委机关行政事务管理工作，搞好办公楼的安全保卫，办公秩序和卫生管理工作。</w:t>
      </w:r>
    </w:p>
    <w:p>
      <w:pPr>
        <w:widowControl/>
        <w:spacing w:line="315" w:lineRule="atLeast"/>
        <w:ind w:firstLine="628"/>
        <w:rPr>
          <w:rFonts w:hint="eastAsia" w:ascii="宋体" w:hAnsi="宋体" w:eastAsia="宋体" w:cs="宋体"/>
          <w:color w:val="auto"/>
          <w:kern w:val="0"/>
          <w:sz w:val="32"/>
          <w:szCs w:val="32"/>
          <w:highlight w:val="none"/>
          <w:lang w:eastAsia="zh-CN" w:bidi="ar"/>
        </w:rPr>
      </w:pPr>
      <w:r>
        <w:rPr>
          <w:rFonts w:hint="eastAsia" w:ascii="宋体" w:hAnsi="宋体" w:eastAsia="宋体" w:cs="宋体"/>
          <w:color w:val="auto"/>
          <w:kern w:val="0"/>
          <w:sz w:val="32"/>
          <w:szCs w:val="32"/>
          <w:highlight w:val="none"/>
          <w:lang w:eastAsia="zh-CN" w:bidi="ar"/>
        </w:rPr>
        <w:t>（九）负责政务接洽，内外宾接待工作。</w:t>
      </w:r>
    </w:p>
    <w:p>
      <w:pPr>
        <w:widowControl/>
        <w:spacing w:line="315" w:lineRule="atLeast"/>
        <w:ind w:firstLine="628"/>
        <w:rPr>
          <w:rFonts w:hint="eastAsia" w:ascii="宋体" w:hAnsi="宋体" w:eastAsia="宋体" w:cs="宋体"/>
          <w:color w:val="auto"/>
          <w:kern w:val="0"/>
          <w:sz w:val="32"/>
          <w:szCs w:val="32"/>
          <w:highlight w:val="none"/>
          <w:lang w:eastAsia="zh-CN" w:bidi="ar"/>
        </w:rPr>
      </w:pPr>
      <w:r>
        <w:rPr>
          <w:rFonts w:hint="eastAsia" w:ascii="宋体" w:hAnsi="宋体" w:eastAsia="宋体" w:cs="宋体"/>
          <w:color w:val="auto"/>
          <w:kern w:val="0"/>
          <w:sz w:val="32"/>
          <w:szCs w:val="32"/>
          <w:highlight w:val="none"/>
          <w:lang w:eastAsia="zh-CN" w:bidi="ar"/>
        </w:rPr>
        <w:t>（十）负责处理人民群众来信来访工作。</w:t>
      </w:r>
    </w:p>
    <w:p>
      <w:pPr>
        <w:widowControl/>
        <w:spacing w:line="315" w:lineRule="atLeast"/>
        <w:ind w:firstLine="628"/>
        <w:rPr>
          <w:rFonts w:hint="eastAsia" w:ascii="宋体" w:hAnsi="宋体" w:eastAsia="宋体" w:cs="宋体"/>
          <w:color w:val="auto"/>
          <w:kern w:val="0"/>
          <w:sz w:val="32"/>
          <w:szCs w:val="32"/>
          <w:highlight w:val="none"/>
          <w:lang w:eastAsia="zh-CN" w:bidi="ar"/>
        </w:rPr>
      </w:pPr>
      <w:r>
        <w:rPr>
          <w:rFonts w:hint="eastAsia" w:ascii="宋体" w:hAnsi="宋体" w:eastAsia="宋体" w:cs="宋体"/>
          <w:color w:val="auto"/>
          <w:kern w:val="0"/>
          <w:sz w:val="32"/>
          <w:szCs w:val="32"/>
          <w:highlight w:val="none"/>
          <w:lang w:eastAsia="zh-CN" w:bidi="ar"/>
        </w:rPr>
        <w:t>（十一）负责领导交办的其他工作。</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机构设置</w:t>
      </w:r>
    </w:p>
    <w:p>
      <w:pPr>
        <w:widowControl/>
        <w:spacing w:line="315" w:lineRule="atLeast"/>
        <w:ind w:firstLine="628"/>
        <w:rPr>
          <w:rFonts w:hint="eastAsia" w:ascii="宋体" w:hAnsi="宋体" w:eastAsia="宋体" w:cs="宋体"/>
          <w:color w:val="auto"/>
          <w:kern w:val="0"/>
          <w:sz w:val="32"/>
          <w:szCs w:val="32"/>
          <w:highlight w:val="none"/>
          <w:lang w:eastAsia="zh-CN" w:bidi="ar"/>
        </w:rPr>
      </w:pPr>
      <w:r>
        <w:rPr>
          <w:rFonts w:hint="eastAsia" w:ascii="宋体" w:hAnsi="宋体" w:eastAsia="宋体" w:cs="宋体"/>
          <w:color w:val="auto"/>
          <w:kern w:val="0"/>
          <w:sz w:val="32"/>
          <w:szCs w:val="32"/>
          <w:highlight w:val="none"/>
          <w:lang w:eastAsia="zh-CN" w:bidi="ar"/>
        </w:rPr>
        <w:t>政研室、督查室、机要局、保密办、综合组、文书室、财务室。</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三、</w:t>
      </w:r>
      <w:r>
        <w:rPr>
          <w:rFonts w:hint="eastAsia" w:ascii="仿宋" w:hAnsi="仿宋" w:eastAsia="仿宋" w:cs="仿宋"/>
          <w:b/>
          <w:bCs/>
          <w:sz w:val="30"/>
          <w:szCs w:val="30"/>
          <w:highlight w:val="none"/>
          <w:lang w:val="en-US" w:eastAsia="zh-CN"/>
        </w:rPr>
        <w:t>部门决算编报范围及</w:t>
      </w:r>
      <w:r>
        <w:rPr>
          <w:rFonts w:hint="eastAsia" w:ascii="仿宋" w:hAnsi="仿宋" w:eastAsia="仿宋" w:cs="仿宋"/>
          <w:b/>
          <w:bCs/>
          <w:sz w:val="32"/>
          <w:szCs w:val="32"/>
          <w:highlight w:val="none"/>
        </w:rPr>
        <w:t xml:space="preserve">人员构成 </w:t>
      </w:r>
    </w:p>
    <w:p>
      <w:pPr>
        <w:keepNext w:val="0"/>
        <w:keepLines w:val="0"/>
        <w:pageBreakBefore w:val="0"/>
        <w:widowControl w:val="0"/>
        <w:kinsoku/>
        <w:wordWrap/>
        <w:overflowPunct/>
        <w:topLinePunct w:val="0"/>
        <w:autoSpaceDE/>
        <w:autoSpaceDN/>
        <w:bidi w:val="0"/>
        <w:adjustRightInd/>
        <w:snapToGrid/>
        <w:spacing w:line="315" w:lineRule="atLeast"/>
        <w:ind w:firstLine="628"/>
        <w:textAlignment w:val="auto"/>
        <w:rPr>
          <w:rFonts w:hint="eastAsia" w:ascii="仿宋" w:hAnsi="仿宋" w:eastAsia="仿宋" w:cs="仿宋"/>
          <w:color w:val="auto"/>
          <w:sz w:val="30"/>
          <w:szCs w:val="30"/>
          <w:highlight w:val="none"/>
        </w:rPr>
      </w:pPr>
      <w:r>
        <w:rPr>
          <w:rFonts w:hint="eastAsia" w:ascii="仿宋" w:hAnsi="仿宋" w:eastAsia="仿宋" w:cs="仿宋"/>
          <w:color w:val="000000"/>
          <w:kern w:val="0"/>
          <w:sz w:val="30"/>
          <w:szCs w:val="30"/>
          <w:highlight w:val="none"/>
          <w:lang w:bidi="ar"/>
        </w:rPr>
        <w:t>201</w:t>
      </w:r>
      <w:r>
        <w:rPr>
          <w:rFonts w:hint="eastAsia" w:ascii="仿宋" w:hAnsi="仿宋" w:eastAsia="仿宋" w:cs="仿宋"/>
          <w:color w:val="000000"/>
          <w:kern w:val="0"/>
          <w:sz w:val="30"/>
          <w:szCs w:val="30"/>
          <w:highlight w:val="none"/>
          <w:lang w:val="en-US" w:eastAsia="zh-CN" w:bidi="ar"/>
        </w:rPr>
        <w:t>8</w:t>
      </w:r>
      <w:r>
        <w:rPr>
          <w:rFonts w:hint="eastAsia" w:ascii="仿宋" w:hAnsi="仿宋" w:eastAsia="仿宋" w:cs="仿宋"/>
          <w:color w:val="000000"/>
          <w:kern w:val="0"/>
          <w:sz w:val="30"/>
          <w:szCs w:val="30"/>
          <w:highlight w:val="none"/>
          <w:lang w:bidi="ar"/>
        </w:rPr>
        <w:t>年</w:t>
      </w:r>
      <w:r>
        <w:rPr>
          <w:rFonts w:hint="eastAsia" w:ascii="仿宋" w:hAnsi="仿宋" w:eastAsia="仿宋" w:cs="仿宋"/>
          <w:color w:val="000000"/>
          <w:kern w:val="0"/>
          <w:sz w:val="30"/>
          <w:szCs w:val="30"/>
          <w:highlight w:val="none"/>
          <w:lang w:val="en-US" w:eastAsia="zh-CN" w:bidi="ar"/>
        </w:rPr>
        <w:t>度纳入本</w:t>
      </w:r>
      <w:r>
        <w:rPr>
          <w:rFonts w:hint="eastAsia" w:ascii="仿宋" w:hAnsi="仿宋" w:eastAsia="仿宋" w:cs="仿宋"/>
          <w:color w:val="000000"/>
          <w:kern w:val="0"/>
          <w:sz w:val="30"/>
          <w:szCs w:val="30"/>
          <w:highlight w:val="none"/>
          <w:lang w:bidi="ar"/>
        </w:rPr>
        <w:t>部门</w:t>
      </w:r>
      <w:r>
        <w:rPr>
          <w:rFonts w:hint="eastAsia" w:ascii="仿宋" w:hAnsi="仿宋" w:eastAsia="仿宋" w:cs="仿宋"/>
          <w:color w:val="000000"/>
          <w:kern w:val="0"/>
          <w:sz w:val="30"/>
          <w:szCs w:val="30"/>
          <w:highlight w:val="none"/>
          <w:lang w:val="en-US" w:eastAsia="zh-CN" w:bidi="ar"/>
        </w:rPr>
        <w:t>决算</w:t>
      </w:r>
      <w:r>
        <w:rPr>
          <w:rFonts w:hint="eastAsia" w:ascii="仿宋" w:hAnsi="仿宋" w:eastAsia="仿宋" w:cs="仿宋"/>
          <w:color w:val="000000"/>
          <w:kern w:val="0"/>
          <w:sz w:val="30"/>
          <w:szCs w:val="30"/>
          <w:highlight w:val="none"/>
          <w:lang w:bidi="ar"/>
        </w:rPr>
        <w:t>的编制范围</w:t>
      </w:r>
      <w:r>
        <w:rPr>
          <w:rFonts w:hint="eastAsia" w:ascii="仿宋" w:hAnsi="仿宋" w:eastAsia="仿宋" w:cs="仿宋"/>
          <w:color w:val="000000"/>
          <w:kern w:val="0"/>
          <w:sz w:val="30"/>
          <w:szCs w:val="30"/>
          <w:highlight w:val="none"/>
          <w:lang w:val="en-US" w:eastAsia="zh-CN" w:bidi="ar"/>
        </w:rPr>
        <w:t>的单位有1个，为中国共产党集贤县委员会办公室。2018年末</w:t>
      </w:r>
      <w:r>
        <w:rPr>
          <w:rFonts w:hint="eastAsia" w:ascii="仿宋" w:hAnsi="仿宋" w:eastAsia="仿宋" w:cs="仿宋"/>
          <w:color w:val="auto"/>
          <w:sz w:val="30"/>
          <w:szCs w:val="30"/>
          <w:highlight w:val="none"/>
        </w:rPr>
        <w:t>行政编制</w:t>
      </w:r>
      <w:r>
        <w:rPr>
          <w:rFonts w:hint="eastAsia" w:ascii="仿宋" w:hAnsi="仿宋" w:eastAsia="仿宋" w:cs="仿宋"/>
          <w:color w:val="auto"/>
          <w:sz w:val="30"/>
          <w:szCs w:val="30"/>
          <w:highlight w:val="none"/>
          <w:lang w:val="en-US" w:eastAsia="zh-CN"/>
        </w:rPr>
        <w:t>23</w:t>
      </w:r>
      <w:r>
        <w:rPr>
          <w:rFonts w:hint="eastAsia" w:ascii="仿宋" w:hAnsi="仿宋" w:eastAsia="仿宋" w:cs="仿宋"/>
          <w:color w:val="auto"/>
          <w:sz w:val="30"/>
          <w:szCs w:val="30"/>
          <w:highlight w:val="none"/>
        </w:rPr>
        <w:t>人，事业编制</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年末机构实有人数</w:t>
      </w:r>
      <w:r>
        <w:rPr>
          <w:rFonts w:hint="eastAsia" w:ascii="仿宋" w:hAnsi="仿宋" w:eastAsia="仿宋" w:cs="仿宋"/>
          <w:color w:val="auto"/>
          <w:sz w:val="30"/>
          <w:szCs w:val="30"/>
          <w:highlight w:val="none"/>
          <w:lang w:val="en-US" w:eastAsia="zh-CN"/>
        </w:rPr>
        <w:t>21人，其中：</w:t>
      </w:r>
      <w:r>
        <w:rPr>
          <w:rFonts w:hint="eastAsia" w:ascii="仿宋" w:hAnsi="仿宋" w:eastAsia="仿宋" w:cs="仿宋"/>
          <w:color w:val="auto"/>
          <w:sz w:val="30"/>
          <w:szCs w:val="30"/>
          <w:highlight w:val="none"/>
        </w:rPr>
        <w:t>在职人</w:t>
      </w:r>
      <w:r>
        <w:rPr>
          <w:rFonts w:hint="eastAsia" w:ascii="仿宋" w:hAnsi="仿宋" w:eastAsia="仿宋" w:cs="仿宋"/>
          <w:color w:val="auto"/>
          <w:sz w:val="30"/>
          <w:szCs w:val="30"/>
          <w:highlight w:val="none"/>
          <w:lang w:eastAsia="zh-CN"/>
        </w:rPr>
        <w:t>员</w:t>
      </w:r>
      <w:r>
        <w:rPr>
          <w:rFonts w:hint="eastAsia" w:ascii="仿宋" w:hAnsi="仿宋" w:eastAsia="仿宋" w:cs="仿宋"/>
          <w:color w:val="auto"/>
          <w:sz w:val="30"/>
          <w:szCs w:val="30"/>
          <w:highlight w:val="none"/>
          <w:lang w:val="en-US" w:eastAsia="zh-CN"/>
        </w:rPr>
        <w:t>21</w:t>
      </w:r>
      <w:r>
        <w:rPr>
          <w:rFonts w:hint="eastAsia" w:ascii="仿宋" w:hAnsi="仿宋" w:eastAsia="仿宋" w:cs="仿宋"/>
          <w:color w:val="auto"/>
          <w:sz w:val="30"/>
          <w:szCs w:val="30"/>
          <w:highlight w:val="none"/>
        </w:rPr>
        <w:t xml:space="preserve">人。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jc w:val="left"/>
        <w:textAlignment w:val="auto"/>
        <w:outlineLvl w:val="9"/>
        <w:rPr>
          <w:rFonts w:hint="eastAsia" w:ascii="仿宋" w:hAnsi="仿宋" w:eastAsia="仿宋" w:cs="仿宋"/>
          <w:color w:val="auto"/>
          <w:sz w:val="30"/>
          <w:szCs w:val="30"/>
          <w:highlight w:val="none"/>
          <w:lang w:eastAsia="zh-CN"/>
        </w:rPr>
      </w:pP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第二部分 201</w:t>
      </w:r>
      <w:r>
        <w:rPr>
          <w:rFonts w:hint="eastAsia" w:ascii="仿宋" w:hAnsi="仿宋" w:eastAsia="仿宋" w:cs="仿宋"/>
          <w:b/>
          <w:bCs/>
          <w:sz w:val="32"/>
          <w:szCs w:val="32"/>
          <w:highlight w:val="none"/>
          <w:lang w:val="en-US" w:eastAsia="zh-CN"/>
        </w:rPr>
        <w:t>8</w:t>
      </w:r>
      <w:r>
        <w:rPr>
          <w:rFonts w:hint="eastAsia" w:ascii="仿宋" w:hAnsi="仿宋" w:eastAsia="仿宋" w:cs="仿宋"/>
          <w:b/>
          <w:bCs/>
          <w:sz w:val="32"/>
          <w:szCs w:val="32"/>
          <w:highlight w:val="none"/>
        </w:rPr>
        <w:t>年部门预算执行总体情况说明</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一、收入支出决算总体情况说明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kern w:val="0"/>
          <w:sz w:val="30"/>
          <w:szCs w:val="30"/>
          <w:highlight w:val="none"/>
          <w:u w:val="none"/>
          <w:lang w:eastAsia="zh-CN"/>
        </w:rPr>
        <w:t>2018年</w:t>
      </w:r>
      <w:r>
        <w:rPr>
          <w:rFonts w:hint="eastAsia" w:ascii="仿宋" w:hAnsi="仿宋" w:eastAsia="仿宋" w:cs="仿宋"/>
          <w:kern w:val="0"/>
          <w:sz w:val="30"/>
          <w:szCs w:val="30"/>
          <w:highlight w:val="none"/>
          <w:u w:val="none"/>
        </w:rPr>
        <w:t>度部门决算</w:t>
      </w:r>
      <w:r>
        <w:rPr>
          <w:rFonts w:hint="eastAsia" w:ascii="仿宋" w:hAnsi="仿宋" w:eastAsia="仿宋" w:cs="仿宋"/>
          <w:kern w:val="0"/>
          <w:sz w:val="30"/>
          <w:szCs w:val="30"/>
          <w:highlight w:val="none"/>
          <w:u w:val="none"/>
          <w:lang w:eastAsia="zh-CN"/>
        </w:rPr>
        <w:t>收、支总计</w:t>
      </w:r>
      <w:r>
        <w:rPr>
          <w:rFonts w:hint="eastAsia" w:ascii="仿宋" w:hAnsi="仿宋" w:eastAsia="仿宋" w:cs="仿宋"/>
          <w:kern w:val="0"/>
          <w:sz w:val="30"/>
          <w:szCs w:val="30"/>
          <w:highlight w:val="none"/>
          <w:u w:val="none"/>
          <w:lang w:val="en-US" w:eastAsia="zh-CN"/>
        </w:rPr>
        <w:t>796.2万元，其中：</w:t>
      </w:r>
      <w:r>
        <w:rPr>
          <w:rFonts w:hint="eastAsia" w:ascii="仿宋" w:hAnsi="仿宋" w:eastAsia="仿宋" w:cs="仿宋"/>
          <w:kern w:val="0"/>
          <w:sz w:val="30"/>
          <w:szCs w:val="30"/>
          <w:highlight w:val="none"/>
          <w:u w:val="none"/>
        </w:rPr>
        <w:t>本年收入</w:t>
      </w:r>
      <w:r>
        <w:rPr>
          <w:rFonts w:hint="eastAsia" w:ascii="仿宋" w:hAnsi="仿宋" w:eastAsia="仿宋" w:cs="仿宋"/>
          <w:kern w:val="0"/>
          <w:sz w:val="30"/>
          <w:szCs w:val="30"/>
          <w:highlight w:val="none"/>
          <w:u w:val="none"/>
          <w:lang w:val="en-US" w:eastAsia="zh-CN"/>
        </w:rPr>
        <w:t>794.95</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kern w:val="0"/>
          <w:sz w:val="30"/>
          <w:szCs w:val="30"/>
          <w:highlight w:val="none"/>
          <w:u w:val="none"/>
        </w:rPr>
        <w:t>用事业基金弥补收支差额</w:t>
      </w:r>
      <w:r>
        <w:rPr>
          <w:rFonts w:hint="eastAsia" w:ascii="仿宋" w:hAnsi="仿宋" w:eastAsia="仿宋" w:cs="仿宋"/>
          <w:kern w:val="0"/>
          <w:sz w:val="30"/>
          <w:szCs w:val="30"/>
          <w:highlight w:val="none"/>
          <w:u w:val="none"/>
          <w:lang w:val="en-US" w:eastAsia="zh-CN"/>
        </w:rPr>
        <w:t>0</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kern w:val="0"/>
          <w:sz w:val="30"/>
          <w:szCs w:val="30"/>
          <w:highlight w:val="none"/>
          <w:u w:val="none"/>
        </w:rPr>
        <w:t>年初结转和结余</w:t>
      </w:r>
      <w:r>
        <w:rPr>
          <w:rFonts w:hint="eastAsia" w:ascii="仿宋" w:hAnsi="仿宋" w:eastAsia="仿宋" w:cs="仿宋"/>
          <w:kern w:val="0"/>
          <w:sz w:val="30"/>
          <w:szCs w:val="30"/>
          <w:highlight w:val="none"/>
          <w:u w:val="none"/>
          <w:lang w:val="en-US" w:eastAsia="zh-CN"/>
        </w:rPr>
        <w:t>1.25</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kern w:val="0"/>
          <w:sz w:val="30"/>
          <w:szCs w:val="30"/>
          <w:highlight w:val="none"/>
          <w:u w:val="none"/>
        </w:rPr>
        <w:t>本年支出</w:t>
      </w:r>
      <w:r>
        <w:rPr>
          <w:rFonts w:hint="eastAsia" w:ascii="仿宋" w:hAnsi="仿宋" w:eastAsia="仿宋" w:cs="仿宋"/>
          <w:kern w:val="0"/>
          <w:sz w:val="30"/>
          <w:szCs w:val="30"/>
          <w:highlight w:val="none"/>
          <w:u w:val="none"/>
          <w:lang w:val="en-US" w:eastAsia="zh-CN"/>
        </w:rPr>
        <w:t>791.78</w:t>
      </w:r>
      <w:r>
        <w:rPr>
          <w:rFonts w:hint="eastAsia" w:ascii="仿宋" w:hAnsi="仿宋" w:eastAsia="仿宋" w:cs="仿宋"/>
          <w:kern w:val="0"/>
          <w:sz w:val="30"/>
          <w:szCs w:val="30"/>
          <w:highlight w:val="none"/>
          <w:u w:val="none"/>
        </w:rPr>
        <w:t>万元；结余分配</w:t>
      </w:r>
      <w:r>
        <w:rPr>
          <w:rFonts w:hint="eastAsia" w:ascii="仿宋" w:hAnsi="仿宋" w:eastAsia="仿宋" w:cs="仿宋"/>
          <w:kern w:val="0"/>
          <w:sz w:val="30"/>
          <w:szCs w:val="30"/>
          <w:highlight w:val="none"/>
          <w:u w:val="none"/>
          <w:lang w:val="en-US" w:eastAsia="zh-CN"/>
        </w:rPr>
        <w:t>0</w:t>
      </w:r>
      <w:r>
        <w:rPr>
          <w:rFonts w:hint="eastAsia" w:ascii="仿宋" w:hAnsi="仿宋" w:eastAsia="仿宋" w:cs="仿宋"/>
          <w:kern w:val="0"/>
          <w:sz w:val="30"/>
          <w:szCs w:val="30"/>
          <w:highlight w:val="none"/>
          <w:u w:val="none"/>
        </w:rPr>
        <w:t>万元，年末结转和结余</w:t>
      </w:r>
      <w:r>
        <w:rPr>
          <w:rFonts w:hint="eastAsia" w:ascii="仿宋" w:hAnsi="仿宋" w:eastAsia="仿宋" w:cs="仿宋"/>
          <w:kern w:val="0"/>
          <w:sz w:val="30"/>
          <w:szCs w:val="30"/>
          <w:highlight w:val="none"/>
          <w:u w:val="none"/>
          <w:lang w:val="en-US" w:eastAsia="zh-CN"/>
        </w:rPr>
        <w:t>4.41</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收、支总计</w:t>
      </w:r>
      <w:r>
        <w:rPr>
          <w:rFonts w:hint="eastAsia" w:ascii="仿宋" w:hAnsi="仿宋" w:eastAsia="仿宋" w:cs="仿宋"/>
          <w:sz w:val="30"/>
          <w:szCs w:val="30"/>
          <w:highlight w:val="none"/>
          <w:lang w:eastAsia="zh-CN"/>
        </w:rPr>
        <w:t>均增加</w:t>
      </w:r>
      <w:r>
        <w:rPr>
          <w:rFonts w:hint="eastAsia" w:ascii="仿宋" w:hAnsi="仿宋" w:eastAsia="仿宋" w:cs="仿宋"/>
          <w:sz w:val="30"/>
          <w:szCs w:val="30"/>
          <w:highlight w:val="none"/>
          <w:lang w:val="en-US" w:eastAsia="zh-CN"/>
        </w:rPr>
        <w:t>90.32</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同比增长</w:t>
      </w:r>
      <w:r>
        <w:rPr>
          <w:rFonts w:hint="eastAsia" w:ascii="仿宋" w:hAnsi="仿宋" w:eastAsia="仿宋" w:cs="仿宋"/>
          <w:sz w:val="30"/>
          <w:szCs w:val="30"/>
          <w:highlight w:val="none"/>
          <w:lang w:val="en-US" w:eastAsia="zh-CN"/>
        </w:rPr>
        <w:t>12.8%</w:t>
      </w:r>
      <w:r>
        <w:rPr>
          <w:rFonts w:hint="eastAsia" w:ascii="仿宋" w:hAnsi="仿宋" w:eastAsia="仿宋" w:cs="仿宋"/>
          <w:sz w:val="30"/>
          <w:szCs w:val="30"/>
          <w:highlight w:val="none"/>
        </w:rPr>
        <w:t>。主要原因人员工资性支出增加；为保障机关运行，机关运行经费支出增加</w:t>
      </w:r>
      <w:r>
        <w:rPr>
          <w:rFonts w:hint="eastAsia" w:ascii="仿宋" w:hAnsi="仿宋" w:eastAsia="仿宋" w:cs="仿宋"/>
          <w:sz w:val="30"/>
          <w:szCs w:val="30"/>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二、收入决算情况说明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本年收入合计</w:t>
      </w:r>
      <w:r>
        <w:rPr>
          <w:rFonts w:hint="eastAsia" w:ascii="仿宋" w:hAnsi="仿宋" w:eastAsia="仿宋" w:cs="仿宋"/>
          <w:sz w:val="30"/>
          <w:szCs w:val="30"/>
          <w:highlight w:val="none"/>
          <w:lang w:val="en-US" w:eastAsia="zh-CN"/>
        </w:rPr>
        <w:t>794.95</w:t>
      </w:r>
      <w:r>
        <w:rPr>
          <w:rFonts w:hint="eastAsia" w:ascii="仿宋" w:hAnsi="仿宋" w:eastAsia="仿宋" w:cs="仿宋"/>
          <w:sz w:val="30"/>
          <w:szCs w:val="30"/>
          <w:highlight w:val="none"/>
        </w:rPr>
        <w:t>万元，与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，增加189.14</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同比增长31.2</w:t>
      </w:r>
      <w:r>
        <w:rPr>
          <w:rFonts w:hint="eastAsia" w:ascii="仿宋" w:hAnsi="仿宋" w:eastAsia="仿宋" w:cs="仿宋"/>
          <w:sz w:val="30"/>
          <w:szCs w:val="30"/>
          <w:highlight w:val="none"/>
        </w:rPr>
        <w:t>%。主要原因：</w:t>
      </w:r>
      <w:r>
        <w:rPr>
          <w:rFonts w:hint="eastAsia" w:ascii="仿宋" w:hAnsi="仿宋" w:eastAsia="仿宋" w:cs="仿宋"/>
          <w:sz w:val="30"/>
          <w:szCs w:val="30"/>
          <w:highlight w:val="none"/>
          <w:lang w:val="en-US" w:eastAsia="zh-CN"/>
        </w:rPr>
        <w:t>人员工资性支出增加；为保障机关运行，机关运行经费支出增加</w:t>
      </w:r>
      <w:r>
        <w:rPr>
          <w:rFonts w:hint="eastAsia" w:ascii="仿宋" w:hAnsi="仿宋" w:eastAsia="仿宋" w:cs="仿宋"/>
          <w:sz w:val="30"/>
          <w:szCs w:val="30"/>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其中：财政拨款收入</w:t>
      </w:r>
      <w:r>
        <w:rPr>
          <w:rFonts w:hint="eastAsia" w:ascii="仿宋" w:hAnsi="仿宋" w:eastAsia="仿宋" w:cs="仿宋"/>
          <w:sz w:val="30"/>
          <w:szCs w:val="30"/>
          <w:highlight w:val="none"/>
          <w:lang w:val="en-US" w:eastAsia="zh-CN"/>
        </w:rPr>
        <w:t>791.42</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eastAsia="zh-CN"/>
        </w:rPr>
        <w:t>收入合计的</w:t>
      </w:r>
      <w:r>
        <w:rPr>
          <w:rFonts w:hint="eastAsia" w:ascii="仿宋" w:hAnsi="仿宋" w:eastAsia="仿宋" w:cs="仿宋"/>
          <w:sz w:val="30"/>
          <w:szCs w:val="30"/>
          <w:highlight w:val="none"/>
          <w:lang w:val="en-US" w:eastAsia="zh-CN"/>
        </w:rPr>
        <w:t>99.6</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事业收入</w:t>
      </w:r>
      <w:r>
        <w:rPr>
          <w:rFonts w:hint="eastAsia" w:ascii="仿宋" w:hAnsi="仿宋" w:eastAsia="仿宋" w:cs="仿宋"/>
          <w:sz w:val="30"/>
          <w:szCs w:val="30"/>
          <w:highlight w:val="none"/>
          <w:lang w:val="en-US" w:eastAsia="zh-CN"/>
        </w:rPr>
        <w:t>0万元，占0%；</w:t>
      </w:r>
      <w:r>
        <w:rPr>
          <w:rFonts w:hint="eastAsia" w:ascii="仿宋" w:hAnsi="仿宋" w:eastAsia="仿宋" w:cs="仿宋"/>
          <w:sz w:val="30"/>
          <w:szCs w:val="30"/>
          <w:highlight w:val="none"/>
        </w:rPr>
        <w:t>其他收入</w:t>
      </w:r>
      <w:r>
        <w:rPr>
          <w:rFonts w:hint="eastAsia" w:ascii="仿宋" w:hAnsi="仿宋" w:eastAsia="仿宋" w:cs="仿宋"/>
          <w:sz w:val="30"/>
          <w:szCs w:val="30"/>
          <w:highlight w:val="none"/>
          <w:lang w:val="en-US" w:eastAsia="zh-CN"/>
        </w:rPr>
        <w:t>3.53</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eastAsia="zh-CN"/>
        </w:rPr>
        <w:t>收入合计的</w:t>
      </w:r>
      <w:r>
        <w:rPr>
          <w:rFonts w:hint="eastAsia" w:ascii="仿宋" w:hAnsi="仿宋" w:eastAsia="仿宋" w:cs="仿宋"/>
          <w:sz w:val="30"/>
          <w:szCs w:val="30"/>
          <w:highlight w:val="none"/>
          <w:lang w:val="en-US" w:eastAsia="zh-CN"/>
        </w:rPr>
        <w:t>0.4</w:t>
      </w:r>
      <w:r>
        <w:rPr>
          <w:rFonts w:hint="eastAsia" w:ascii="仿宋" w:hAnsi="仿宋" w:eastAsia="仿宋" w:cs="仿宋"/>
          <w:sz w:val="30"/>
          <w:szCs w:val="30"/>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三、支出决算情况说明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本年支出合计</w:t>
      </w:r>
      <w:r>
        <w:rPr>
          <w:rFonts w:hint="eastAsia" w:ascii="仿宋" w:hAnsi="仿宋" w:eastAsia="仿宋" w:cs="仿宋"/>
          <w:sz w:val="30"/>
          <w:szCs w:val="30"/>
          <w:highlight w:val="none"/>
          <w:lang w:val="en-US" w:eastAsia="zh-CN"/>
        </w:rPr>
        <w:t>791.78</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val="en-US" w:eastAsia="zh-CN"/>
        </w:rPr>
        <w:t>与2017年度相比，</w:t>
      </w:r>
      <w:r>
        <w:rPr>
          <w:rFonts w:hint="eastAsia" w:ascii="仿宋" w:hAnsi="仿宋" w:eastAsia="仿宋" w:cs="仿宋"/>
          <w:sz w:val="30"/>
          <w:szCs w:val="30"/>
          <w:highlight w:val="none"/>
          <w:lang w:eastAsia="zh-CN"/>
        </w:rPr>
        <w:t>增加87.15</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同比增长12.</w:t>
      </w:r>
      <w:r>
        <w:rPr>
          <w:rFonts w:hint="eastAsia" w:ascii="仿宋" w:hAnsi="仿宋" w:eastAsia="仿宋" w:cs="仿宋"/>
          <w:sz w:val="30"/>
          <w:szCs w:val="30"/>
          <w:highlight w:val="none"/>
          <w:lang w:val="en-US" w:eastAsia="zh-CN"/>
        </w:rPr>
        <w:t xml:space="preserve">4 </w:t>
      </w:r>
      <w:r>
        <w:rPr>
          <w:rFonts w:hint="eastAsia" w:ascii="仿宋" w:hAnsi="仿宋" w:eastAsia="仿宋" w:cs="仿宋"/>
          <w:sz w:val="30"/>
          <w:szCs w:val="30"/>
          <w:highlight w:val="none"/>
        </w:rPr>
        <w:t>%。主要原因：</w:t>
      </w:r>
      <w:r>
        <w:rPr>
          <w:rFonts w:hint="eastAsia" w:ascii="仿宋" w:hAnsi="仿宋" w:eastAsia="仿宋" w:cs="仿宋"/>
          <w:sz w:val="30"/>
          <w:szCs w:val="30"/>
          <w:highlight w:val="none"/>
          <w:lang w:val="en-US" w:eastAsia="zh-CN"/>
        </w:rPr>
        <w:t xml:space="preserve">人员工资性支出增加；为保障机关运行，机关运行经费支出增加。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其中：基本支出</w:t>
      </w:r>
      <w:r>
        <w:rPr>
          <w:rFonts w:hint="eastAsia" w:ascii="仿宋" w:hAnsi="仿宋" w:eastAsia="仿宋" w:cs="仿宋"/>
          <w:sz w:val="30"/>
          <w:szCs w:val="30"/>
          <w:highlight w:val="none"/>
          <w:lang w:val="en-US" w:eastAsia="zh-CN"/>
        </w:rPr>
        <w:t>537.48</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eastAsia="zh-CN"/>
        </w:rPr>
        <w:t>支出合计的</w:t>
      </w:r>
      <w:r>
        <w:rPr>
          <w:rFonts w:hint="eastAsia" w:ascii="仿宋" w:hAnsi="仿宋" w:eastAsia="仿宋" w:cs="仿宋"/>
          <w:sz w:val="30"/>
          <w:szCs w:val="30"/>
          <w:highlight w:val="none"/>
          <w:lang w:val="en-US" w:eastAsia="zh-CN"/>
        </w:rPr>
        <w:t>67.9</w:t>
      </w:r>
      <w:r>
        <w:rPr>
          <w:rFonts w:hint="eastAsia" w:ascii="仿宋" w:hAnsi="仿宋" w:eastAsia="仿宋" w:cs="仿宋"/>
          <w:sz w:val="30"/>
          <w:szCs w:val="30"/>
          <w:highlight w:val="none"/>
        </w:rPr>
        <w:t>%；项目支出</w:t>
      </w:r>
      <w:r>
        <w:rPr>
          <w:rFonts w:hint="eastAsia" w:ascii="仿宋" w:hAnsi="仿宋" w:eastAsia="仿宋" w:cs="仿宋"/>
          <w:sz w:val="30"/>
          <w:szCs w:val="30"/>
          <w:highlight w:val="none"/>
          <w:lang w:val="en-US" w:eastAsia="zh-CN"/>
        </w:rPr>
        <w:t xml:space="preserve">     254.31</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eastAsia="zh-CN"/>
        </w:rPr>
        <w:t>支出合计的</w:t>
      </w:r>
      <w:r>
        <w:rPr>
          <w:rFonts w:hint="eastAsia" w:ascii="仿宋" w:hAnsi="仿宋" w:eastAsia="仿宋" w:cs="仿宋"/>
          <w:sz w:val="30"/>
          <w:szCs w:val="30"/>
          <w:highlight w:val="none"/>
          <w:lang w:val="en-US" w:eastAsia="zh-CN"/>
        </w:rPr>
        <w:t>32.1</w:t>
      </w:r>
      <w:r>
        <w:rPr>
          <w:rFonts w:hint="eastAsia" w:ascii="仿宋" w:hAnsi="仿宋" w:eastAsia="仿宋" w:cs="仿宋"/>
          <w:sz w:val="30"/>
          <w:szCs w:val="30"/>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四、财政拨款收入支出决算总体情况说明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2018年</w:t>
      </w:r>
      <w:r>
        <w:rPr>
          <w:rFonts w:hint="eastAsia" w:ascii="仿宋" w:hAnsi="仿宋" w:eastAsia="仿宋" w:cs="仿宋"/>
          <w:color w:val="auto"/>
          <w:sz w:val="30"/>
          <w:szCs w:val="30"/>
          <w:highlight w:val="none"/>
        </w:rPr>
        <w:t>度财政拨款收、支总计</w:t>
      </w:r>
      <w:r>
        <w:rPr>
          <w:rFonts w:hint="eastAsia" w:ascii="仿宋" w:hAnsi="仿宋" w:eastAsia="仿宋" w:cs="仿宋"/>
          <w:color w:val="auto"/>
          <w:sz w:val="30"/>
          <w:szCs w:val="30"/>
          <w:highlight w:val="none"/>
          <w:lang w:val="en-US" w:eastAsia="zh-CN"/>
        </w:rPr>
        <w:t>791.42</w:t>
      </w:r>
      <w:r>
        <w:rPr>
          <w:rFonts w:hint="eastAsia" w:ascii="仿宋" w:hAnsi="仿宋" w:eastAsia="仿宋" w:cs="仿宋"/>
          <w:color w:val="auto"/>
          <w:sz w:val="30"/>
          <w:szCs w:val="30"/>
          <w:highlight w:val="none"/>
        </w:rPr>
        <w:t>万元。与 201</w:t>
      </w:r>
      <w:r>
        <w:rPr>
          <w:rFonts w:hint="eastAsia" w:ascii="仿宋" w:hAnsi="仿宋" w:eastAsia="仿宋" w:cs="仿宋"/>
          <w:color w:val="auto"/>
          <w:sz w:val="30"/>
          <w:szCs w:val="30"/>
          <w:highlight w:val="none"/>
          <w:lang w:val="en-US" w:eastAsia="zh-CN"/>
        </w:rPr>
        <w:t>7年度</w:t>
      </w:r>
      <w:r>
        <w:rPr>
          <w:rFonts w:hint="eastAsia" w:ascii="仿宋" w:hAnsi="仿宋" w:eastAsia="仿宋" w:cs="仿宋"/>
          <w:color w:val="auto"/>
          <w:sz w:val="30"/>
          <w:szCs w:val="30"/>
          <w:highlight w:val="none"/>
        </w:rPr>
        <w:t>相比，财政拨款收、支总计各</w:t>
      </w:r>
      <w:r>
        <w:rPr>
          <w:rFonts w:hint="eastAsia" w:ascii="仿宋" w:hAnsi="仿宋" w:eastAsia="仿宋" w:cs="仿宋"/>
          <w:color w:val="auto"/>
          <w:sz w:val="30"/>
          <w:szCs w:val="30"/>
          <w:highlight w:val="none"/>
          <w:lang w:eastAsia="zh-CN"/>
        </w:rPr>
        <w:t>增加</w:t>
      </w:r>
      <w:r>
        <w:rPr>
          <w:rFonts w:hint="eastAsia" w:ascii="仿宋" w:hAnsi="仿宋" w:eastAsia="仿宋" w:cs="仿宋"/>
          <w:color w:val="auto"/>
          <w:sz w:val="30"/>
          <w:szCs w:val="30"/>
          <w:highlight w:val="none"/>
          <w:lang w:val="en-US" w:eastAsia="zh-CN"/>
        </w:rPr>
        <w:t>90.33</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增长</w:t>
      </w:r>
      <w:r>
        <w:rPr>
          <w:rFonts w:hint="eastAsia" w:ascii="仿宋" w:hAnsi="仿宋" w:eastAsia="仿宋" w:cs="仿宋"/>
          <w:color w:val="auto"/>
          <w:sz w:val="30"/>
          <w:szCs w:val="30"/>
          <w:highlight w:val="none"/>
          <w:lang w:val="en-US" w:eastAsia="zh-CN"/>
        </w:rPr>
        <w:t xml:space="preserve">12.9 </w:t>
      </w:r>
      <w:r>
        <w:rPr>
          <w:rFonts w:hint="eastAsia" w:ascii="仿宋" w:hAnsi="仿宋" w:eastAsia="仿宋" w:cs="仿宋"/>
          <w:color w:val="auto"/>
          <w:sz w:val="30"/>
          <w:szCs w:val="30"/>
          <w:highlight w:val="none"/>
        </w:rPr>
        <w:t>%。主要原因：</w:t>
      </w:r>
      <w:r>
        <w:rPr>
          <w:rFonts w:hint="eastAsia" w:ascii="仿宋" w:hAnsi="仿宋" w:eastAsia="仿宋" w:cs="仿宋"/>
          <w:sz w:val="30"/>
          <w:szCs w:val="30"/>
          <w:highlight w:val="none"/>
          <w:lang w:val="en-US" w:eastAsia="zh-CN"/>
        </w:rPr>
        <w:t xml:space="preserve">人员工资性支出增加；为保障机关运行，机关运行经费支出增加。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eastAsia="zh-CN"/>
        </w:rPr>
        <w:t>五、</w:t>
      </w:r>
      <w:r>
        <w:rPr>
          <w:rFonts w:hint="eastAsia" w:ascii="仿宋" w:hAnsi="仿宋" w:eastAsia="仿宋" w:cs="仿宋"/>
          <w:b/>
          <w:bCs/>
          <w:sz w:val="32"/>
          <w:szCs w:val="32"/>
          <w:highlight w:val="none"/>
        </w:rPr>
        <w:t>一般公共预算财政拨款支出决算情况说明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 xml:space="preserve">   （一）一般公共预算财政拨款支出决算总体情况。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度一般公共预算财政拨款支出</w:t>
      </w:r>
      <w:r>
        <w:rPr>
          <w:rFonts w:hint="eastAsia" w:ascii="仿宋" w:hAnsi="仿宋" w:eastAsia="仿宋" w:cs="仿宋"/>
          <w:sz w:val="30"/>
          <w:szCs w:val="30"/>
          <w:highlight w:val="none"/>
          <w:lang w:val="en-US" w:eastAsia="zh-CN"/>
        </w:rPr>
        <w:t>791.42</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与</w:t>
      </w:r>
      <w:r>
        <w:rPr>
          <w:rFonts w:hint="eastAsia" w:ascii="仿宋" w:hAnsi="仿宋" w:eastAsia="仿宋" w:cs="仿宋"/>
          <w:sz w:val="30"/>
          <w:szCs w:val="30"/>
          <w:highlight w:val="none"/>
          <w:lang w:val="en-US" w:eastAsia="zh-CN"/>
        </w:rPr>
        <w:t>2017年决算数相比，</w:t>
      </w:r>
      <w:r>
        <w:rPr>
          <w:rFonts w:hint="eastAsia" w:ascii="仿宋" w:hAnsi="仿宋" w:eastAsia="仿宋" w:cs="仿宋"/>
          <w:sz w:val="30"/>
          <w:szCs w:val="30"/>
          <w:highlight w:val="none"/>
          <w:lang w:eastAsia="zh-CN"/>
        </w:rPr>
        <w:t>增加</w:t>
      </w:r>
      <w:r>
        <w:rPr>
          <w:rFonts w:hint="eastAsia" w:ascii="仿宋" w:hAnsi="仿宋" w:eastAsia="仿宋" w:cs="仿宋"/>
          <w:sz w:val="30"/>
          <w:szCs w:val="30"/>
          <w:highlight w:val="none"/>
          <w:lang w:val="en-US" w:eastAsia="zh-CN"/>
        </w:rPr>
        <w:t>90.33万元，</w:t>
      </w:r>
      <w:r>
        <w:rPr>
          <w:rFonts w:hint="eastAsia" w:ascii="仿宋" w:hAnsi="仿宋" w:eastAsia="仿宋" w:cs="仿宋"/>
          <w:sz w:val="30"/>
          <w:szCs w:val="30"/>
          <w:highlight w:val="none"/>
          <w:lang w:eastAsia="zh-CN"/>
        </w:rPr>
        <w:t>增长</w:t>
      </w:r>
      <w:r>
        <w:rPr>
          <w:rFonts w:hint="eastAsia" w:ascii="仿宋" w:hAnsi="仿宋" w:eastAsia="仿宋" w:cs="仿宋"/>
          <w:sz w:val="30"/>
          <w:szCs w:val="30"/>
          <w:highlight w:val="none"/>
          <w:lang w:val="en-US" w:eastAsia="zh-CN"/>
        </w:rPr>
        <w:t>12.9</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主要原因是</w:t>
      </w:r>
      <w:r>
        <w:rPr>
          <w:rFonts w:hint="eastAsia" w:ascii="仿宋" w:hAnsi="仿宋" w:eastAsia="仿宋" w:cs="仿宋"/>
          <w:sz w:val="30"/>
          <w:szCs w:val="30"/>
          <w:highlight w:val="none"/>
          <w:lang w:val="en-US" w:eastAsia="zh-CN"/>
        </w:rPr>
        <w:t xml:space="preserve">人员工资性支出增加；为保障机关运行，机关运行经费支出增加。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（二）一般公共预算财政拨款支出决算结构情况。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度一般公共预算财政拨款支出</w:t>
      </w:r>
      <w:r>
        <w:rPr>
          <w:rFonts w:hint="eastAsia" w:ascii="仿宋" w:hAnsi="仿宋" w:eastAsia="仿宋" w:cs="仿宋"/>
          <w:sz w:val="30"/>
          <w:szCs w:val="30"/>
          <w:highlight w:val="none"/>
          <w:lang w:val="en-US" w:eastAsia="zh-CN"/>
        </w:rPr>
        <w:t>791.78</w:t>
      </w:r>
      <w:r>
        <w:rPr>
          <w:rFonts w:hint="eastAsia" w:ascii="仿宋" w:hAnsi="仿宋" w:eastAsia="仿宋" w:cs="仿宋"/>
          <w:sz w:val="30"/>
          <w:szCs w:val="30"/>
          <w:highlight w:val="none"/>
        </w:rPr>
        <w:t>万元，主要用于以下方面：一般公共服务支出（类）</w:t>
      </w:r>
      <w:r>
        <w:rPr>
          <w:rFonts w:hint="eastAsia" w:ascii="仿宋" w:hAnsi="仿宋" w:eastAsia="仿宋" w:cs="仿宋"/>
          <w:sz w:val="30"/>
          <w:szCs w:val="30"/>
          <w:highlight w:val="none"/>
          <w:lang w:val="en-US" w:eastAsia="zh-CN"/>
        </w:rPr>
        <w:t>771.39</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97.4</w:t>
      </w:r>
      <w:r>
        <w:rPr>
          <w:rFonts w:hint="eastAsia" w:ascii="仿宋" w:hAnsi="仿宋" w:eastAsia="仿宋" w:cs="仿宋"/>
          <w:sz w:val="30"/>
          <w:szCs w:val="30"/>
          <w:highlight w:val="none"/>
        </w:rPr>
        <w:t>%；社会保障和就业支出</w:t>
      </w:r>
      <w:r>
        <w:rPr>
          <w:rFonts w:hint="eastAsia" w:ascii="仿宋" w:hAnsi="仿宋" w:eastAsia="仿宋" w:cs="仿宋"/>
          <w:sz w:val="30"/>
          <w:szCs w:val="30"/>
          <w:highlight w:val="none"/>
          <w:lang w:eastAsia="zh-CN"/>
        </w:rPr>
        <w:t>（类）</w:t>
      </w:r>
      <w:r>
        <w:rPr>
          <w:rFonts w:hint="eastAsia" w:ascii="仿宋" w:hAnsi="仿宋" w:eastAsia="仿宋" w:cs="仿宋"/>
          <w:sz w:val="30"/>
          <w:szCs w:val="30"/>
          <w:highlight w:val="none"/>
          <w:lang w:val="en-US" w:eastAsia="zh-CN"/>
        </w:rPr>
        <w:t>4.81</w:t>
      </w:r>
      <w:r>
        <w:rPr>
          <w:rFonts w:hint="eastAsia" w:ascii="仿宋" w:hAnsi="仿宋" w:eastAsia="仿宋" w:cs="仿宋"/>
          <w:sz w:val="30"/>
          <w:szCs w:val="30"/>
          <w:highlight w:val="none"/>
          <w:lang w:eastAsia="zh-CN"/>
        </w:rPr>
        <w:t>万元，占</w:t>
      </w:r>
      <w:r>
        <w:rPr>
          <w:rFonts w:hint="eastAsia" w:ascii="仿宋" w:hAnsi="仿宋" w:eastAsia="仿宋" w:cs="仿宋"/>
          <w:sz w:val="30"/>
          <w:szCs w:val="30"/>
          <w:highlight w:val="none"/>
          <w:lang w:val="en-US" w:eastAsia="zh-CN"/>
        </w:rPr>
        <w:t>0.6%；</w:t>
      </w:r>
      <w:r>
        <w:rPr>
          <w:rFonts w:hint="eastAsia" w:ascii="仿宋" w:hAnsi="仿宋" w:eastAsia="仿宋" w:cs="仿宋"/>
          <w:sz w:val="30"/>
          <w:szCs w:val="30"/>
          <w:highlight w:val="none"/>
          <w:lang w:eastAsia="zh-CN"/>
        </w:rPr>
        <w:t>住房保障支出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15.58</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（三）一般公共预算财政拨款支出决算具体情况。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度一般公共预算财政拨款支出年初预算为</w:t>
      </w:r>
      <w:r>
        <w:rPr>
          <w:rFonts w:hint="eastAsia" w:ascii="仿宋" w:hAnsi="仿宋" w:eastAsia="仿宋" w:cs="仿宋"/>
          <w:sz w:val="30"/>
          <w:szCs w:val="30"/>
          <w:highlight w:val="none"/>
          <w:lang w:val="en-US" w:eastAsia="zh-CN"/>
        </w:rPr>
        <w:t>267.13</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791.42</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100%</w:t>
      </w:r>
      <w:r>
        <w:rPr>
          <w:rFonts w:hint="eastAsia" w:ascii="仿宋" w:hAnsi="仿宋" w:eastAsia="仿宋" w:cs="仿宋"/>
          <w:sz w:val="30"/>
          <w:szCs w:val="30"/>
          <w:highlight w:val="none"/>
        </w:rPr>
        <w:t>。其中：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1、一般公共服务支出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党委办公厅（室）及相关机构事务</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 xml:space="preserve">    行政运行</w:t>
      </w:r>
      <w:r>
        <w:rPr>
          <w:rFonts w:hint="eastAsia" w:ascii="仿宋" w:hAnsi="仿宋" w:eastAsia="仿宋" w:cs="仿宋"/>
          <w:sz w:val="30"/>
          <w:szCs w:val="30"/>
          <w:highlight w:val="none"/>
        </w:rPr>
        <w:t>（项）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220.44</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471.06万元 ，完成年初预算的213.7%</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人员工资增加调整，因工作需要追加预算。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一般公共服务支出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党委办公厅（室）及相关机构事务</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 xml:space="preserve">      一般行政管理事务</w:t>
      </w:r>
      <w:r>
        <w:rPr>
          <w:rFonts w:hint="eastAsia" w:ascii="仿宋" w:hAnsi="仿宋" w:eastAsia="仿宋" w:cs="仿宋"/>
          <w:sz w:val="30"/>
          <w:szCs w:val="30"/>
          <w:highlight w:val="none"/>
        </w:rPr>
        <w:t>（项）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16.8</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254.31万元 ，完成年初预算的1513.8%</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预算执行期间办公用房维修支出追加预算。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3、一般公共服务支出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党委办公厅（室）及相关机构事务</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机关服务</w:t>
      </w:r>
      <w:r>
        <w:rPr>
          <w:rFonts w:hint="eastAsia" w:ascii="仿宋" w:hAnsi="仿宋" w:eastAsia="仿宋" w:cs="仿宋"/>
          <w:sz w:val="30"/>
          <w:szCs w:val="30"/>
          <w:highlight w:val="none"/>
        </w:rPr>
        <w:t>（项）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46.02万元，</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预算执行期间新增职工伙食补助经费。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4、社会保障和就业支出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行政事业单位离退休</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未归口管理的行政单位离退休</w:t>
      </w:r>
      <w:r>
        <w:rPr>
          <w:rFonts w:hint="eastAsia" w:ascii="仿宋" w:hAnsi="仿宋" w:eastAsia="仿宋" w:cs="仿宋"/>
          <w:sz w:val="30"/>
          <w:szCs w:val="30"/>
          <w:highlight w:val="none"/>
        </w:rPr>
        <w:t>（项）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12.33</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4.81万元 ，完成年初预算的39.0%</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退休人员工资纳入社会开资。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5、住房保障支出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住房改革支出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住房公积金</w:t>
      </w:r>
      <w:r>
        <w:rPr>
          <w:rFonts w:hint="eastAsia" w:ascii="仿宋" w:hAnsi="仿宋" w:eastAsia="仿宋" w:cs="仿宋"/>
          <w:sz w:val="30"/>
          <w:szCs w:val="30"/>
          <w:highlight w:val="none"/>
        </w:rPr>
        <w:t>（项）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17.56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15.58万元 ，完成年初预算的88.7%</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预算执行期间根据实际情况调整预算执行，人员调动调整。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六、一般公共预算财政拨款基本支出决算情况说明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度一般公共预算财政拨款基本支出</w:t>
      </w:r>
      <w:r>
        <w:rPr>
          <w:rFonts w:hint="eastAsia" w:ascii="仿宋" w:hAnsi="仿宋" w:eastAsia="仿宋" w:cs="仿宋"/>
          <w:sz w:val="30"/>
          <w:szCs w:val="30"/>
          <w:highlight w:val="none"/>
          <w:lang w:val="en-US" w:eastAsia="zh-CN"/>
        </w:rPr>
        <w:t>537.12</w:t>
      </w:r>
      <w:r>
        <w:rPr>
          <w:rFonts w:hint="eastAsia" w:ascii="仿宋" w:hAnsi="仿宋" w:eastAsia="仿宋" w:cs="仿宋"/>
          <w:sz w:val="30"/>
          <w:szCs w:val="30"/>
          <w:highlight w:val="none"/>
        </w:rPr>
        <w:t>万元，其中：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人员经费</w:t>
      </w:r>
      <w:r>
        <w:rPr>
          <w:rFonts w:hint="eastAsia" w:ascii="仿宋" w:hAnsi="仿宋" w:eastAsia="仿宋" w:cs="仿宋"/>
          <w:sz w:val="30"/>
          <w:szCs w:val="30"/>
          <w:highlight w:val="none"/>
          <w:lang w:val="en-US" w:eastAsia="zh-CN"/>
        </w:rPr>
        <w:t>332.46</w:t>
      </w:r>
      <w:r>
        <w:rPr>
          <w:rFonts w:hint="eastAsia" w:ascii="仿宋" w:hAnsi="仿宋" w:eastAsia="仿宋" w:cs="仿宋"/>
          <w:sz w:val="30"/>
          <w:szCs w:val="30"/>
          <w:highlight w:val="none"/>
        </w:rPr>
        <w:t>万元，主要包括：基本工资、津贴补贴、奖金、伙食补助费</w:t>
      </w:r>
      <w:r>
        <w:rPr>
          <w:rFonts w:hint="eastAsia" w:ascii="仿宋" w:hAnsi="仿宋" w:eastAsia="仿宋" w:cs="仿宋"/>
          <w:sz w:val="30"/>
          <w:szCs w:val="30"/>
          <w:highlight w:val="none"/>
          <w:lang w:eastAsia="zh-CN"/>
        </w:rPr>
        <w:t>、其他社会保障缴费、住房公积金、</w:t>
      </w:r>
      <w:r>
        <w:rPr>
          <w:rFonts w:hint="eastAsia" w:ascii="仿宋" w:hAnsi="仿宋" w:eastAsia="仿宋" w:cs="仿宋"/>
          <w:sz w:val="30"/>
          <w:szCs w:val="30"/>
          <w:highlight w:val="none"/>
        </w:rPr>
        <w:t>其他</w:t>
      </w:r>
      <w:r>
        <w:rPr>
          <w:rFonts w:hint="eastAsia" w:ascii="仿宋" w:hAnsi="仿宋" w:eastAsia="仿宋" w:cs="仿宋"/>
          <w:sz w:val="30"/>
          <w:szCs w:val="30"/>
          <w:highlight w:val="none"/>
          <w:lang w:eastAsia="zh-CN"/>
        </w:rPr>
        <w:t>工资福利支出、</w:t>
      </w:r>
      <w:r>
        <w:rPr>
          <w:rFonts w:hint="eastAsia" w:ascii="仿宋" w:hAnsi="仿宋" w:eastAsia="仿宋" w:cs="仿宋"/>
          <w:sz w:val="30"/>
          <w:szCs w:val="30"/>
          <w:highlight w:val="none"/>
        </w:rPr>
        <w:t>退休费、抚恤金、生活补助、</w:t>
      </w:r>
      <w:r>
        <w:rPr>
          <w:rFonts w:hint="eastAsia" w:ascii="仿宋" w:hAnsi="仿宋" w:eastAsia="仿宋" w:cs="仿宋"/>
          <w:sz w:val="30"/>
          <w:szCs w:val="30"/>
          <w:highlight w:val="none"/>
          <w:lang w:eastAsia="zh-CN"/>
        </w:rPr>
        <w:t>助学金、</w:t>
      </w:r>
      <w:r>
        <w:rPr>
          <w:rFonts w:hint="eastAsia" w:ascii="仿宋" w:hAnsi="仿宋" w:eastAsia="仿宋" w:cs="仿宋"/>
          <w:sz w:val="30"/>
          <w:szCs w:val="30"/>
          <w:highlight w:val="none"/>
        </w:rPr>
        <w:t>奖励金、其他对个人和家庭的补助支出；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公用经费</w:t>
      </w:r>
      <w:r>
        <w:rPr>
          <w:rFonts w:hint="eastAsia" w:ascii="仿宋" w:hAnsi="仿宋" w:eastAsia="仿宋" w:cs="仿宋"/>
          <w:sz w:val="30"/>
          <w:szCs w:val="30"/>
          <w:highlight w:val="none"/>
          <w:lang w:val="en-US" w:eastAsia="zh-CN"/>
        </w:rPr>
        <w:t>204.66</w:t>
      </w:r>
      <w:r>
        <w:rPr>
          <w:rFonts w:hint="eastAsia" w:ascii="仿宋" w:hAnsi="仿宋" w:eastAsia="仿宋" w:cs="仿宋"/>
          <w:sz w:val="30"/>
          <w:szCs w:val="30"/>
          <w:highlight w:val="none"/>
        </w:rPr>
        <w:t>万元，主要包括：办公费、印刷费、手续费</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电费、邮电费、取暖费、差旅费、维修（护）费、租赁费、会议费、培训费、劳务费、公务用车运行维护费</w:t>
      </w:r>
      <w:r>
        <w:rPr>
          <w:rFonts w:hint="eastAsia" w:ascii="仿宋" w:hAnsi="仿宋" w:eastAsia="仿宋" w:cs="仿宋"/>
          <w:sz w:val="30"/>
          <w:szCs w:val="30"/>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七、一般公共预算财政拨款“三公”经费支出决算情况说明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（一）“三公”经费财政拨款支出决算总体情况说明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度“三公”经费财政拨款支出</w:t>
      </w:r>
      <w:r>
        <w:rPr>
          <w:rFonts w:hint="eastAsia" w:ascii="仿宋" w:hAnsi="仿宋" w:eastAsia="仿宋" w:cs="仿宋"/>
          <w:sz w:val="30"/>
          <w:szCs w:val="30"/>
          <w:highlight w:val="none"/>
          <w:lang w:eastAsia="zh-CN"/>
        </w:rPr>
        <w:t>决算</w:t>
      </w:r>
      <w:r>
        <w:rPr>
          <w:rFonts w:hint="eastAsia" w:ascii="仿宋" w:hAnsi="仿宋" w:eastAsia="仿宋" w:cs="仿宋"/>
          <w:sz w:val="30"/>
          <w:szCs w:val="30"/>
          <w:highlight w:val="none"/>
        </w:rPr>
        <w:t>为</w:t>
      </w:r>
      <w:r>
        <w:rPr>
          <w:rFonts w:hint="eastAsia" w:ascii="仿宋" w:hAnsi="仿宋" w:eastAsia="仿宋" w:cs="仿宋"/>
          <w:sz w:val="30"/>
          <w:szCs w:val="30"/>
          <w:highlight w:val="none"/>
          <w:lang w:val="en-US" w:eastAsia="zh-CN"/>
        </w:rPr>
        <w:t>23.36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比</w:t>
      </w:r>
      <w:r>
        <w:rPr>
          <w:rFonts w:hint="eastAsia" w:ascii="仿宋" w:hAnsi="仿宋" w:eastAsia="仿宋" w:cs="仿宋"/>
          <w:sz w:val="30"/>
          <w:szCs w:val="30"/>
          <w:highlight w:val="none"/>
          <w:lang w:val="en-US" w:eastAsia="zh-CN"/>
        </w:rPr>
        <w:t>2017年减少22.69万元，下降49.3 %,主要原因是压缩三公经费支出。年初预算为23.36万元，</w:t>
      </w:r>
      <w:r>
        <w:rPr>
          <w:rFonts w:hint="eastAsia" w:ascii="仿宋" w:hAnsi="仿宋" w:eastAsia="仿宋" w:cs="仿宋"/>
          <w:sz w:val="30"/>
          <w:szCs w:val="30"/>
          <w:highlight w:val="none"/>
        </w:rPr>
        <w:t>完成预算的</w:t>
      </w:r>
      <w:r>
        <w:rPr>
          <w:rFonts w:hint="eastAsia" w:ascii="仿宋" w:hAnsi="仿宋" w:eastAsia="仿宋" w:cs="仿宋"/>
          <w:sz w:val="30"/>
          <w:szCs w:val="30"/>
          <w:highlight w:val="none"/>
          <w:lang w:val="en-US" w:eastAsia="zh-CN"/>
        </w:rPr>
        <w:t>100%</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度“三公”经费支出决算数</w:t>
      </w:r>
      <w:r>
        <w:rPr>
          <w:rFonts w:hint="eastAsia" w:ascii="仿宋" w:hAnsi="仿宋" w:eastAsia="仿宋" w:cs="仿宋"/>
          <w:sz w:val="30"/>
          <w:szCs w:val="30"/>
          <w:highlight w:val="none"/>
          <w:lang w:eastAsia="zh-CN"/>
        </w:rPr>
        <w:t>与</w:t>
      </w:r>
      <w:r>
        <w:rPr>
          <w:rFonts w:hint="eastAsia" w:ascii="仿宋" w:hAnsi="仿宋" w:eastAsia="仿宋" w:cs="仿宋"/>
          <w:sz w:val="30"/>
          <w:szCs w:val="30"/>
          <w:highlight w:val="none"/>
        </w:rPr>
        <w:t>预算数</w:t>
      </w:r>
      <w:r>
        <w:rPr>
          <w:rFonts w:hint="eastAsia" w:ascii="仿宋" w:hAnsi="仿宋" w:eastAsia="仿宋" w:cs="仿宋"/>
          <w:sz w:val="30"/>
          <w:szCs w:val="30"/>
          <w:highlight w:val="none"/>
          <w:lang w:eastAsia="zh-CN"/>
        </w:rPr>
        <w:t>持平</w:t>
      </w:r>
      <w:r>
        <w:rPr>
          <w:rFonts w:hint="eastAsia" w:ascii="仿宋" w:hAnsi="仿宋" w:eastAsia="仿宋" w:cs="仿宋"/>
          <w:sz w:val="30"/>
          <w:szCs w:val="30"/>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（二）“三公”经费财政拨款支出决算具体情况说明。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1、</w:t>
      </w:r>
      <w:r>
        <w:rPr>
          <w:rFonts w:hint="eastAsia" w:ascii="仿宋" w:hAnsi="仿宋" w:eastAsia="仿宋" w:cs="仿宋"/>
          <w:b/>
          <w:bCs/>
          <w:sz w:val="30"/>
          <w:szCs w:val="30"/>
          <w:highlight w:val="none"/>
        </w:rPr>
        <w:t>因公出国（境）费</w:t>
      </w:r>
      <w:r>
        <w:rPr>
          <w:rFonts w:hint="eastAsia" w:ascii="仿宋" w:hAnsi="仿宋" w:eastAsia="仿宋" w:cs="仿宋"/>
          <w:b w:val="0"/>
          <w:bCs w:val="0"/>
          <w:sz w:val="30"/>
          <w:szCs w:val="30"/>
          <w:highlight w:val="none"/>
          <w:lang w:eastAsia="zh-CN"/>
        </w:rPr>
        <w:t>年初预算为</w:t>
      </w:r>
      <w:r>
        <w:rPr>
          <w:rFonts w:hint="eastAsia" w:ascii="仿宋" w:hAnsi="仿宋" w:eastAsia="仿宋" w:cs="仿宋"/>
          <w:b w:val="0"/>
          <w:bCs w:val="0"/>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 xml:space="preserve"> 0</w:t>
      </w:r>
      <w:r>
        <w:rPr>
          <w:rFonts w:hint="eastAsia" w:ascii="仿宋" w:hAnsi="仿宋" w:eastAsia="仿宋" w:cs="仿宋"/>
          <w:sz w:val="30"/>
          <w:szCs w:val="30"/>
          <w:highlight w:val="none"/>
        </w:rPr>
        <w:t>万元，完成预算的</w:t>
      </w:r>
      <w:r>
        <w:rPr>
          <w:rFonts w:hint="eastAsia" w:ascii="仿宋" w:hAnsi="仿宋" w:eastAsia="仿宋" w:cs="仿宋"/>
          <w:sz w:val="30"/>
          <w:szCs w:val="30"/>
          <w:highlight w:val="none"/>
          <w:lang w:val="en-US" w:eastAsia="zh-CN"/>
        </w:rPr>
        <w:t xml:space="preserve"> 0</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主要用于</w:t>
      </w:r>
      <w:r>
        <w:rPr>
          <w:rFonts w:hint="eastAsia" w:ascii="仿宋" w:hAnsi="仿宋" w:eastAsia="仿宋" w:cs="仿宋"/>
          <w:sz w:val="30"/>
          <w:szCs w:val="30"/>
          <w:highlight w:val="none"/>
          <w:lang w:val="en-US" w:eastAsia="zh-CN"/>
        </w:rPr>
        <w:t>无。</w:t>
      </w:r>
      <w:r>
        <w:rPr>
          <w:rFonts w:hint="eastAsia" w:ascii="仿宋" w:hAnsi="仿宋" w:eastAsia="仿宋" w:cs="仿宋"/>
          <w:sz w:val="30"/>
          <w:szCs w:val="30"/>
          <w:highlight w:val="none"/>
        </w:rPr>
        <w:t>决算数小于预算数的主要原因：无</w:t>
      </w:r>
      <w:r>
        <w:rPr>
          <w:rFonts w:hint="eastAsia" w:ascii="仿宋" w:hAnsi="仿宋" w:eastAsia="仿宋" w:cs="仿宋"/>
          <w:sz w:val="30"/>
          <w:szCs w:val="30"/>
          <w:highlight w:val="none"/>
          <w:lang w:eastAsia="zh-CN"/>
        </w:rPr>
        <w:t>；与上年决算相比，增加（减少）</w:t>
      </w:r>
      <w:r>
        <w:rPr>
          <w:rFonts w:hint="eastAsia" w:ascii="仿宋" w:hAnsi="仿宋" w:eastAsia="仿宋" w:cs="仿宋"/>
          <w:sz w:val="30"/>
          <w:szCs w:val="30"/>
          <w:highlight w:val="none"/>
          <w:lang w:val="en-US" w:eastAsia="zh-CN"/>
        </w:rPr>
        <w:t>0万元，增长（下降）0%，主要原因是无；</w:t>
      </w:r>
      <w:r>
        <w:rPr>
          <w:rFonts w:hint="eastAsia" w:ascii="仿宋" w:hAnsi="仿宋" w:eastAsia="仿宋" w:cs="仿宋"/>
          <w:sz w:val="30"/>
          <w:szCs w:val="30"/>
          <w:highlight w:val="none"/>
        </w:rPr>
        <w:t>全年安排因公出国（境）团组0个，累计0人次。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w:t>
      </w:r>
      <w:r>
        <w:rPr>
          <w:rFonts w:hint="eastAsia" w:ascii="仿宋" w:hAnsi="仿宋" w:eastAsia="仿宋" w:cs="仿宋"/>
          <w:b/>
          <w:bCs/>
          <w:sz w:val="30"/>
          <w:szCs w:val="30"/>
          <w:highlight w:val="none"/>
        </w:rPr>
        <w:t>公务用车购置及运行费</w:t>
      </w:r>
      <w:r>
        <w:rPr>
          <w:rFonts w:hint="eastAsia" w:ascii="仿宋" w:hAnsi="仿宋" w:eastAsia="仿宋" w:cs="仿宋"/>
          <w:b w:val="0"/>
          <w:bCs w:val="0"/>
          <w:sz w:val="30"/>
          <w:szCs w:val="30"/>
          <w:highlight w:val="none"/>
          <w:lang w:eastAsia="zh-CN"/>
        </w:rPr>
        <w:t>年初预算为</w:t>
      </w:r>
      <w:r>
        <w:rPr>
          <w:rFonts w:hint="eastAsia" w:ascii="仿宋" w:hAnsi="仿宋" w:eastAsia="仿宋" w:cs="仿宋"/>
          <w:sz w:val="30"/>
          <w:szCs w:val="30"/>
          <w:highlight w:val="none"/>
          <w:lang w:val="en-US" w:eastAsia="zh-CN"/>
        </w:rPr>
        <w:t>23.36</w:t>
      </w:r>
      <w:r>
        <w:rPr>
          <w:rFonts w:hint="eastAsia" w:ascii="仿宋" w:hAnsi="仿宋" w:eastAsia="仿宋" w:cs="仿宋"/>
          <w:b w:val="0"/>
          <w:bCs w:val="0"/>
          <w:sz w:val="30"/>
          <w:szCs w:val="30"/>
          <w:highlight w:val="none"/>
          <w:lang w:val="en-US" w:eastAsia="zh-CN"/>
        </w:rPr>
        <w:t>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23.36</w:t>
      </w:r>
      <w:r>
        <w:rPr>
          <w:rFonts w:hint="eastAsia" w:ascii="仿宋" w:hAnsi="仿宋" w:eastAsia="仿宋" w:cs="仿宋"/>
          <w:sz w:val="30"/>
          <w:szCs w:val="30"/>
          <w:highlight w:val="none"/>
        </w:rPr>
        <w:t>万元，完成预算的</w:t>
      </w:r>
      <w:r>
        <w:rPr>
          <w:rFonts w:hint="eastAsia" w:ascii="仿宋" w:hAnsi="仿宋" w:eastAsia="仿宋" w:cs="仿宋"/>
          <w:sz w:val="30"/>
          <w:szCs w:val="30"/>
          <w:highlight w:val="none"/>
          <w:lang w:val="en-US" w:eastAsia="zh-CN"/>
        </w:rPr>
        <w:t>100</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；与上年决算比</w:t>
      </w:r>
      <w:r>
        <w:rPr>
          <w:rFonts w:hint="eastAsia" w:ascii="仿宋" w:hAnsi="仿宋" w:eastAsia="仿宋" w:cs="仿宋"/>
          <w:sz w:val="30"/>
          <w:szCs w:val="30"/>
          <w:highlight w:val="none"/>
          <w:lang w:val="en-US" w:eastAsia="zh-CN"/>
        </w:rPr>
        <w:t>减少22.69万元，下降49.3%，主要原因是压缩三公经费支出；其中：公务用车购置支出0万元，主要用于无，</w:t>
      </w:r>
      <w:r>
        <w:rPr>
          <w:rFonts w:hint="eastAsia" w:ascii="仿宋" w:hAnsi="仿宋" w:eastAsia="仿宋" w:cs="仿宋"/>
          <w:sz w:val="30"/>
          <w:szCs w:val="30"/>
          <w:highlight w:val="none"/>
          <w:lang w:eastAsia="zh-CN"/>
        </w:rPr>
        <w:t>与上年决算比减少（增加）</w:t>
      </w:r>
      <w:r>
        <w:rPr>
          <w:rFonts w:hint="eastAsia" w:ascii="仿宋" w:hAnsi="仿宋" w:eastAsia="仿宋" w:cs="仿宋"/>
          <w:sz w:val="30"/>
          <w:szCs w:val="30"/>
          <w:highlight w:val="none"/>
          <w:lang w:val="en-US" w:eastAsia="zh-CN"/>
        </w:rPr>
        <w:t>0万元，下降（增长）0 %；公务用车运行维护费23.36万元，主要用于车辆的维护及油款，</w:t>
      </w:r>
      <w:r>
        <w:rPr>
          <w:rFonts w:hint="eastAsia" w:ascii="仿宋" w:hAnsi="仿宋" w:eastAsia="仿宋" w:cs="仿宋"/>
          <w:sz w:val="30"/>
          <w:szCs w:val="30"/>
          <w:highlight w:val="none"/>
          <w:lang w:eastAsia="zh-CN"/>
        </w:rPr>
        <w:t>与上年决算比</w:t>
      </w:r>
      <w:r>
        <w:rPr>
          <w:rFonts w:hint="eastAsia" w:ascii="仿宋" w:hAnsi="仿宋" w:eastAsia="仿宋" w:cs="仿宋"/>
          <w:sz w:val="30"/>
          <w:szCs w:val="30"/>
          <w:highlight w:val="none"/>
          <w:lang w:val="en-US" w:eastAsia="zh-CN"/>
        </w:rPr>
        <w:t>减少22.69万元，下降49.3 %；公务用车购置数0辆，</w:t>
      </w:r>
      <w:r>
        <w:rPr>
          <w:rFonts w:hint="eastAsia" w:ascii="仿宋" w:hAnsi="仿宋" w:eastAsia="仿宋" w:cs="仿宋"/>
          <w:sz w:val="30"/>
          <w:szCs w:val="30"/>
          <w:highlight w:val="none"/>
        </w:rPr>
        <w:t>公务用车保有量</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辆</w:t>
      </w:r>
      <w:r>
        <w:rPr>
          <w:rFonts w:hint="eastAsia" w:ascii="仿宋" w:hAnsi="仿宋" w:eastAsia="仿宋" w:cs="仿宋"/>
          <w:sz w:val="30"/>
          <w:szCs w:val="30"/>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b/>
          <w:bCs/>
          <w:sz w:val="30"/>
          <w:szCs w:val="30"/>
          <w:highlight w:val="none"/>
          <w:lang w:val="en-US" w:eastAsia="zh-CN"/>
        </w:rPr>
        <w:t>3、</w:t>
      </w:r>
      <w:r>
        <w:rPr>
          <w:rFonts w:hint="eastAsia" w:ascii="仿宋" w:hAnsi="仿宋" w:eastAsia="仿宋" w:cs="仿宋"/>
          <w:b/>
          <w:bCs/>
          <w:sz w:val="30"/>
          <w:szCs w:val="30"/>
          <w:highlight w:val="none"/>
        </w:rPr>
        <w:t>公务接待费</w:t>
      </w:r>
      <w:r>
        <w:rPr>
          <w:rFonts w:hint="eastAsia" w:ascii="仿宋" w:hAnsi="仿宋" w:eastAsia="仿宋" w:cs="仿宋"/>
          <w:b w:val="0"/>
          <w:bCs w:val="0"/>
          <w:sz w:val="30"/>
          <w:szCs w:val="30"/>
          <w:highlight w:val="none"/>
          <w:lang w:eastAsia="zh-CN"/>
        </w:rPr>
        <w:t>年初预算为</w:t>
      </w:r>
      <w:r>
        <w:rPr>
          <w:rFonts w:hint="eastAsia" w:ascii="仿宋" w:hAnsi="仿宋" w:eastAsia="仿宋" w:cs="仿宋"/>
          <w:b w:val="0"/>
          <w:bCs w:val="0"/>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万元，完成预算的</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，主要用于</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无</w:t>
      </w:r>
      <w:r>
        <w:rPr>
          <w:rFonts w:hint="eastAsia" w:ascii="仿宋" w:hAnsi="仿宋" w:eastAsia="仿宋" w:cs="仿宋"/>
          <w:sz w:val="30"/>
          <w:szCs w:val="30"/>
          <w:highlight w:val="none"/>
          <w:lang w:eastAsia="zh-CN"/>
        </w:rPr>
        <w:t>；与上年决算比减少（增加）</w:t>
      </w:r>
      <w:r>
        <w:rPr>
          <w:rFonts w:hint="eastAsia" w:ascii="仿宋" w:hAnsi="仿宋" w:eastAsia="仿宋" w:cs="仿宋"/>
          <w:sz w:val="30"/>
          <w:szCs w:val="30"/>
          <w:highlight w:val="none"/>
          <w:lang w:val="en-US" w:eastAsia="zh-CN"/>
        </w:rPr>
        <w:t>0万元，下降（增长）0%，主要原因是无。</w:t>
      </w:r>
      <w:r>
        <w:rPr>
          <w:rFonts w:hint="eastAsia" w:ascii="仿宋" w:hAnsi="仿宋" w:eastAsia="仿宋" w:cs="仿宋"/>
          <w:sz w:val="30"/>
          <w:szCs w:val="30"/>
          <w:highlight w:val="none"/>
        </w:rPr>
        <w:t>其中：国内公务接待费</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万元，国内公务接待批次</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个，国内公务接待人次</w:t>
      </w:r>
      <w:r>
        <w:rPr>
          <w:rFonts w:hint="eastAsia" w:ascii="仿宋" w:hAnsi="仿宋" w:eastAsia="仿宋" w:cs="仿宋"/>
          <w:sz w:val="30"/>
          <w:szCs w:val="30"/>
          <w:highlight w:val="none"/>
          <w:lang w:val="en-US" w:eastAsia="zh-CN"/>
        </w:rPr>
        <w:t xml:space="preserve"> 0</w:t>
      </w:r>
      <w:r>
        <w:rPr>
          <w:rFonts w:hint="eastAsia" w:ascii="仿宋" w:hAnsi="仿宋" w:eastAsia="仿宋" w:cs="仿宋"/>
          <w:sz w:val="30"/>
          <w:szCs w:val="30"/>
          <w:highlight w:val="none"/>
        </w:rPr>
        <w:t>人；国（境）外公务接待费</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万元，国（境）外公务接待批次</w:t>
      </w:r>
      <w:r>
        <w:rPr>
          <w:rFonts w:hint="eastAsia" w:ascii="仿宋" w:hAnsi="仿宋" w:eastAsia="仿宋" w:cs="仿宋"/>
          <w:sz w:val="30"/>
          <w:szCs w:val="30"/>
          <w:highlight w:val="none"/>
          <w:lang w:val="en-US" w:eastAsia="zh-CN"/>
        </w:rPr>
        <w:t xml:space="preserve"> 0</w:t>
      </w:r>
      <w:r>
        <w:rPr>
          <w:rFonts w:hint="eastAsia" w:ascii="仿宋" w:hAnsi="仿宋" w:eastAsia="仿宋" w:cs="仿宋"/>
          <w:sz w:val="30"/>
          <w:szCs w:val="30"/>
          <w:highlight w:val="none"/>
        </w:rPr>
        <w:t>个，国（境）外公务接待人次</w:t>
      </w:r>
      <w:r>
        <w:rPr>
          <w:rFonts w:hint="eastAsia" w:ascii="仿宋" w:hAnsi="仿宋" w:eastAsia="仿宋" w:cs="仿宋"/>
          <w:sz w:val="30"/>
          <w:szCs w:val="30"/>
          <w:highlight w:val="none"/>
          <w:lang w:val="en-US" w:eastAsia="zh-CN"/>
        </w:rPr>
        <w:t xml:space="preserve"> 0 </w:t>
      </w:r>
      <w:r>
        <w:rPr>
          <w:rFonts w:hint="eastAsia" w:ascii="仿宋" w:hAnsi="仿宋" w:eastAsia="仿宋" w:cs="仿宋"/>
          <w:sz w:val="30"/>
          <w:szCs w:val="30"/>
          <w:highlight w:val="none"/>
        </w:rPr>
        <w:t>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八、政府性基金预算财政拨款收入支出决算情况说明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度政府性基金预算财政拨款年初结转和结余</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万元，本年收入决算数</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万元，本年支出决算数</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万元，年末结转和结余</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年相比，政府性基金预算财政拨款支出增加</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万元，增长</w:t>
      </w:r>
      <w:r>
        <w:rPr>
          <w:rFonts w:hint="eastAsia" w:ascii="仿宋" w:hAnsi="仿宋" w:eastAsia="仿宋" w:cs="仿宋"/>
          <w:sz w:val="30"/>
          <w:szCs w:val="30"/>
          <w:highlight w:val="none"/>
          <w:lang w:val="en-US" w:eastAsia="zh-CN"/>
        </w:rPr>
        <w:t>（下降）0</w:t>
      </w:r>
      <w:r>
        <w:rPr>
          <w:rFonts w:hint="eastAsia" w:ascii="仿宋" w:hAnsi="仿宋" w:eastAsia="仿宋" w:cs="仿宋"/>
          <w:sz w:val="30"/>
          <w:szCs w:val="30"/>
          <w:highlight w:val="none"/>
        </w:rPr>
        <w:t>%，主要原因是</w:t>
      </w:r>
      <w:r>
        <w:rPr>
          <w:rFonts w:hint="eastAsia" w:ascii="仿宋" w:hAnsi="仿宋" w:eastAsia="仿宋" w:cs="仿宋"/>
          <w:sz w:val="30"/>
          <w:szCs w:val="30"/>
          <w:highlight w:val="none"/>
          <w:lang w:val="en-US" w:eastAsia="zh-CN"/>
        </w:rPr>
        <w:t>无</w:t>
      </w:r>
      <w:r>
        <w:rPr>
          <w:rFonts w:hint="eastAsia" w:ascii="仿宋" w:hAnsi="仿宋" w:eastAsia="仿宋" w:cs="仿宋"/>
          <w:sz w:val="30"/>
          <w:szCs w:val="30"/>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lang w:eastAsia="zh-CN"/>
        </w:rPr>
        <w:t>万</w:t>
      </w:r>
      <w:r>
        <w:rPr>
          <w:rFonts w:hint="eastAsia" w:ascii="仿宋" w:hAnsi="仿宋" w:eastAsia="仿宋" w:cs="仿宋"/>
          <w:sz w:val="30"/>
          <w:szCs w:val="30"/>
          <w:highlight w:val="none"/>
        </w:rPr>
        <w:t>元。</w:t>
      </w:r>
      <w:r>
        <w:rPr>
          <w:rFonts w:hint="eastAsia" w:ascii="仿宋" w:hAnsi="仿宋" w:eastAsia="仿宋" w:cs="仿宋"/>
          <w:sz w:val="30"/>
          <w:szCs w:val="30"/>
          <w:highlight w:val="none"/>
          <w:lang w:eastAsia="zh-CN"/>
        </w:rPr>
        <w:t>本年收入</w:t>
      </w:r>
      <w:r>
        <w:rPr>
          <w:rFonts w:hint="eastAsia" w:ascii="仿宋" w:hAnsi="仿宋" w:eastAsia="仿宋" w:cs="仿宋"/>
          <w:sz w:val="30"/>
          <w:szCs w:val="30"/>
          <w:highlight w:val="none"/>
          <w:lang w:val="en-US" w:eastAsia="zh-CN"/>
        </w:rPr>
        <w:t>0万元，已</w:t>
      </w:r>
      <w:r>
        <w:rPr>
          <w:rFonts w:hint="eastAsia" w:ascii="仿宋" w:hAnsi="仿宋" w:eastAsia="仿宋" w:cs="仿宋"/>
          <w:sz w:val="30"/>
          <w:szCs w:val="30"/>
          <w:highlight w:val="none"/>
          <w:lang w:eastAsia="zh-CN"/>
        </w:rPr>
        <w:t>结转下年。</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预算绩效管理工作开展情况说明。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b/>
          <w:bCs/>
          <w:sz w:val="32"/>
          <w:szCs w:val="32"/>
          <w:highlight w:val="none"/>
          <w:lang w:val="en-US" w:eastAsia="zh-CN"/>
        </w:rPr>
      </w:pPr>
      <w:r>
        <w:rPr>
          <w:rFonts w:hint="eastAsia" w:ascii="仿宋" w:hAnsi="仿宋" w:eastAsia="仿宋" w:cs="仿宋"/>
          <w:b w:val="0"/>
          <w:bCs w:val="0"/>
          <w:sz w:val="32"/>
          <w:szCs w:val="32"/>
          <w:highlight w:val="none"/>
          <w:lang w:val="en-US" w:eastAsia="zh-CN"/>
        </w:rPr>
        <w:t>2018年度没有20万元以上项目、政府购买公共服务项目和市级以上专项，故没有开展绩效评价工作。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eastAsia="zh-CN"/>
        </w:rPr>
        <w:t>十、</w:t>
      </w:r>
      <w:r>
        <w:rPr>
          <w:rFonts w:hint="eastAsia" w:ascii="仿宋" w:hAnsi="仿宋" w:eastAsia="仿宋" w:cs="仿宋"/>
          <w:b/>
          <w:bCs/>
          <w:sz w:val="32"/>
          <w:szCs w:val="32"/>
          <w:highlight w:val="none"/>
        </w:rPr>
        <w:t>其他重要事项情况说明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 xml:space="preserve">   </w:t>
      </w:r>
      <w:r>
        <w:rPr>
          <w:rFonts w:hint="eastAsia" w:ascii="仿宋" w:hAnsi="仿宋" w:eastAsia="仿宋" w:cs="仿宋"/>
          <w:b/>
          <w:bCs/>
          <w:sz w:val="30"/>
          <w:szCs w:val="30"/>
          <w:highlight w:val="none"/>
        </w:rPr>
        <w:t>（一）机关运行经费支出情况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2018年度</w:t>
      </w:r>
      <w:r>
        <w:rPr>
          <w:rFonts w:hint="eastAsia" w:ascii="仿宋" w:hAnsi="仿宋" w:eastAsia="仿宋" w:cs="仿宋"/>
          <w:sz w:val="30"/>
          <w:szCs w:val="30"/>
          <w:highlight w:val="none"/>
        </w:rPr>
        <w:t>机关运行经费支出</w:t>
      </w:r>
      <w:r>
        <w:rPr>
          <w:rFonts w:hint="eastAsia" w:ascii="仿宋" w:hAnsi="仿宋" w:eastAsia="仿宋" w:cs="仿宋"/>
          <w:sz w:val="30"/>
          <w:szCs w:val="30"/>
          <w:highlight w:val="none"/>
          <w:lang w:val="en-US" w:eastAsia="zh-CN"/>
        </w:rPr>
        <w:t>204.66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较年初预算增加</w:t>
      </w:r>
      <w:r>
        <w:rPr>
          <w:rFonts w:hint="eastAsia" w:ascii="仿宋" w:hAnsi="仿宋" w:eastAsia="仿宋" w:cs="仿宋"/>
          <w:sz w:val="30"/>
          <w:szCs w:val="30"/>
          <w:highlight w:val="none"/>
          <w:lang w:val="en-US" w:eastAsia="zh-CN"/>
        </w:rPr>
        <w:t>163.66万元，增长399.2%，主要原因是为保障机关工作顺利开展，预算执行期间调整追加预算经费；</w:t>
      </w:r>
      <w:r>
        <w:rPr>
          <w:rFonts w:hint="eastAsia" w:ascii="仿宋" w:hAnsi="仿宋" w:eastAsia="仿宋" w:cs="仿宋"/>
          <w:sz w:val="30"/>
          <w:szCs w:val="30"/>
          <w:highlight w:val="none"/>
          <w:lang w:eastAsia="zh-CN"/>
        </w:rPr>
        <w:t>较上年决算增加2.69</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同比增长1.3</w:t>
      </w:r>
      <w:bookmarkStart w:id="0" w:name="_GoBack"/>
      <w:bookmarkEnd w:id="0"/>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主要原因是为保障机关运行，机关运行经费支出增加</w:t>
      </w:r>
      <w:r>
        <w:rPr>
          <w:rFonts w:hint="eastAsia" w:ascii="仿宋" w:hAnsi="仿宋" w:eastAsia="仿宋" w:cs="仿宋"/>
          <w:sz w:val="30"/>
          <w:szCs w:val="30"/>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（二</w:t>
      </w:r>
      <w:r>
        <w:rPr>
          <w:rFonts w:hint="eastAsia" w:ascii="仿宋" w:hAnsi="仿宋" w:eastAsia="仿宋" w:cs="仿宋"/>
          <w:b/>
          <w:bCs/>
          <w:sz w:val="30"/>
          <w:szCs w:val="30"/>
          <w:highlight w:val="none"/>
          <w:lang w:eastAsia="zh-CN"/>
        </w:rPr>
        <w:t>）</w:t>
      </w:r>
      <w:r>
        <w:rPr>
          <w:rFonts w:hint="eastAsia" w:ascii="仿宋" w:hAnsi="仿宋" w:eastAsia="仿宋" w:cs="仿宋"/>
          <w:b/>
          <w:bCs/>
          <w:sz w:val="30"/>
          <w:szCs w:val="30"/>
          <w:highlight w:val="none"/>
        </w:rPr>
        <w:t>政府采购支出情况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本部门政府采购支出总额</w:t>
      </w:r>
      <w:r>
        <w:rPr>
          <w:rFonts w:hint="eastAsia" w:ascii="仿宋" w:hAnsi="仿宋" w:eastAsia="仿宋" w:cs="仿宋"/>
          <w:sz w:val="30"/>
          <w:szCs w:val="30"/>
          <w:highlight w:val="none"/>
          <w:lang w:val="en-US" w:eastAsia="zh-CN"/>
        </w:rPr>
        <w:t>133.26</w:t>
      </w:r>
      <w:r>
        <w:rPr>
          <w:rFonts w:hint="eastAsia" w:ascii="仿宋" w:hAnsi="仿宋" w:eastAsia="仿宋" w:cs="仿宋"/>
          <w:sz w:val="30"/>
          <w:szCs w:val="30"/>
          <w:highlight w:val="none"/>
        </w:rPr>
        <w:t>万元，其中：政府采购货物支出</w:t>
      </w:r>
      <w:r>
        <w:rPr>
          <w:rFonts w:hint="eastAsia" w:ascii="仿宋" w:hAnsi="仿宋" w:eastAsia="仿宋" w:cs="仿宋"/>
          <w:sz w:val="30"/>
          <w:szCs w:val="30"/>
          <w:highlight w:val="none"/>
          <w:lang w:val="en-US" w:eastAsia="zh-CN"/>
        </w:rPr>
        <w:t>119.41</w:t>
      </w:r>
      <w:r>
        <w:rPr>
          <w:rFonts w:hint="eastAsia" w:ascii="仿宋" w:hAnsi="仿宋" w:eastAsia="仿宋" w:cs="仿宋"/>
          <w:sz w:val="30"/>
          <w:szCs w:val="30"/>
          <w:highlight w:val="none"/>
        </w:rPr>
        <w:t>万元、政府采购工程支出</w:t>
      </w:r>
      <w:r>
        <w:rPr>
          <w:rFonts w:hint="eastAsia" w:ascii="仿宋" w:hAnsi="仿宋" w:eastAsia="仿宋" w:cs="仿宋"/>
          <w:sz w:val="30"/>
          <w:szCs w:val="30"/>
          <w:highlight w:val="none"/>
          <w:lang w:val="en-US" w:eastAsia="zh-CN"/>
        </w:rPr>
        <w:t>3.96</w:t>
      </w:r>
      <w:r>
        <w:rPr>
          <w:rFonts w:hint="eastAsia" w:ascii="仿宋" w:hAnsi="仿宋" w:eastAsia="仿宋" w:cs="仿宋"/>
          <w:sz w:val="30"/>
          <w:szCs w:val="30"/>
          <w:highlight w:val="none"/>
        </w:rPr>
        <w:t>万元、政府采购服务支出</w:t>
      </w:r>
      <w:r>
        <w:rPr>
          <w:rFonts w:hint="eastAsia" w:ascii="仿宋" w:hAnsi="仿宋" w:eastAsia="仿宋" w:cs="仿宋"/>
          <w:sz w:val="30"/>
          <w:szCs w:val="30"/>
          <w:highlight w:val="none"/>
          <w:lang w:val="en-US" w:eastAsia="zh-CN"/>
        </w:rPr>
        <w:t>9.89</w:t>
      </w:r>
      <w:r>
        <w:rPr>
          <w:rFonts w:hint="eastAsia" w:ascii="仿宋" w:hAnsi="仿宋" w:eastAsia="仿宋" w:cs="仿宋"/>
          <w:sz w:val="30"/>
          <w:szCs w:val="30"/>
          <w:highlight w:val="none"/>
        </w:rPr>
        <w:t>万元。授予中小企业合同金额</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万元，占政府采购支出总额的</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其中：授予小微企业合同金额</w:t>
      </w:r>
      <w:r>
        <w:rPr>
          <w:rFonts w:hint="eastAsia" w:ascii="仿宋" w:hAnsi="仿宋" w:eastAsia="仿宋" w:cs="仿宋"/>
          <w:sz w:val="30"/>
          <w:szCs w:val="30"/>
          <w:highlight w:val="none"/>
          <w:lang w:val="en-US" w:eastAsia="zh-CN"/>
        </w:rPr>
        <w:t>133.26</w:t>
      </w:r>
      <w:r>
        <w:rPr>
          <w:rFonts w:hint="eastAsia" w:ascii="仿宋" w:hAnsi="仿宋" w:eastAsia="仿宋" w:cs="仿宋"/>
          <w:sz w:val="30"/>
          <w:szCs w:val="30"/>
          <w:highlight w:val="none"/>
        </w:rPr>
        <w:t>万元，占政府采购支出总额的</w:t>
      </w:r>
      <w:r>
        <w:rPr>
          <w:rFonts w:hint="eastAsia" w:ascii="仿宋" w:hAnsi="仿宋" w:eastAsia="仿宋" w:cs="仿宋"/>
          <w:sz w:val="30"/>
          <w:szCs w:val="30"/>
          <w:highlight w:val="none"/>
          <w:lang w:val="en-US" w:eastAsia="zh-CN"/>
        </w:rPr>
        <w:t>100</w:t>
      </w:r>
      <w:r>
        <w:rPr>
          <w:rFonts w:hint="eastAsia" w:ascii="仿宋" w:hAnsi="仿宋" w:eastAsia="仿宋" w:cs="仿宋"/>
          <w:sz w:val="30"/>
          <w:szCs w:val="30"/>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（三）国有资产占用情况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截至</w:t>
      </w: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12月31日，本部门共有车辆</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辆，其中</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rPr>
        <w:t>副部（省）级及以上领导用车</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辆、主要领导干部用车</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rPr>
        <w:t>辆、机要通信用车</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辆</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应急保障用车</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辆、执法执勤用车</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辆、特种专业技术用车</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w:t>
      </w:r>
      <w:r>
        <w:rPr>
          <w:rFonts w:hint="eastAsia" w:ascii="仿宋" w:hAnsi="仿宋" w:eastAsia="仿宋" w:cs="仿宋"/>
          <w:sz w:val="30"/>
          <w:szCs w:val="30"/>
          <w:highlight w:val="none"/>
          <w:lang w:eastAsia="zh-CN"/>
        </w:rPr>
        <w:t>、离退休干部用车</w:t>
      </w:r>
      <w:r>
        <w:rPr>
          <w:rFonts w:hint="eastAsia" w:ascii="仿宋" w:hAnsi="仿宋" w:eastAsia="仿宋" w:cs="仿宋"/>
          <w:sz w:val="30"/>
          <w:szCs w:val="30"/>
          <w:highlight w:val="none"/>
          <w:lang w:val="en-US" w:eastAsia="zh-CN"/>
        </w:rPr>
        <w:t>0 辆，</w:t>
      </w:r>
      <w:r>
        <w:rPr>
          <w:rFonts w:hint="eastAsia" w:ascii="仿宋" w:hAnsi="仿宋" w:eastAsia="仿宋" w:cs="仿宋"/>
          <w:sz w:val="30"/>
          <w:szCs w:val="30"/>
          <w:highlight w:val="none"/>
        </w:rPr>
        <w:t>其他用车</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单价50万元以上通用设备</w:t>
      </w:r>
      <w:r>
        <w:rPr>
          <w:rFonts w:hint="eastAsia" w:ascii="仿宋" w:hAnsi="仿宋" w:eastAsia="仿宋" w:cs="仿宋"/>
          <w:sz w:val="30"/>
          <w:szCs w:val="30"/>
          <w:highlight w:val="none"/>
          <w:lang w:val="en-US" w:eastAsia="zh-CN"/>
        </w:rPr>
        <w:t>0台</w:t>
      </w:r>
      <w:r>
        <w:rPr>
          <w:rFonts w:hint="eastAsia" w:ascii="仿宋" w:hAnsi="仿宋" w:eastAsia="仿宋" w:cs="仿宋"/>
          <w:sz w:val="30"/>
          <w:szCs w:val="30"/>
          <w:highlight w:val="none"/>
        </w:rPr>
        <w:t>(套)，单价100万元以上专用设备</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台(套)。</w:t>
      </w: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第三部分 名词解释</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highlight w:val="none"/>
        </w:rPr>
      </w:pPr>
      <w:r>
        <w:rPr>
          <w:rFonts w:hint="eastAsia" w:ascii="仿宋" w:hAnsi="仿宋" w:eastAsia="仿宋" w:cs="仿宋"/>
          <w:sz w:val="30"/>
          <w:szCs w:val="30"/>
          <w:highlight w:val="none"/>
        </w:rPr>
        <w:t>根据《</w:t>
      </w: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政府收支分类科目》对</w:t>
      </w:r>
      <w:r>
        <w:rPr>
          <w:rFonts w:hint="eastAsia" w:ascii="仿宋" w:hAnsi="仿宋" w:eastAsia="仿宋" w:cs="仿宋"/>
          <w:sz w:val="30"/>
          <w:szCs w:val="30"/>
          <w:highlight w:val="none"/>
          <w:lang w:eastAsia="zh-CN"/>
        </w:rPr>
        <w:t>2018年度</w:t>
      </w:r>
      <w:r>
        <w:rPr>
          <w:rFonts w:hint="eastAsia" w:ascii="仿宋" w:hAnsi="仿宋" w:eastAsia="仿宋" w:cs="仿宋"/>
          <w:sz w:val="30"/>
          <w:szCs w:val="30"/>
          <w:highlight w:val="none"/>
        </w:rPr>
        <w:t>部门决算</w:t>
      </w:r>
      <w:r>
        <w:rPr>
          <w:rFonts w:hint="eastAsia" w:ascii="仿宋" w:hAnsi="仿宋" w:eastAsia="仿宋" w:cs="仿宋"/>
          <w:sz w:val="30"/>
          <w:szCs w:val="30"/>
          <w:highlight w:val="none"/>
          <w:lang w:eastAsia="zh-CN"/>
        </w:rPr>
        <w:t>公开</w:t>
      </w:r>
      <w:r>
        <w:rPr>
          <w:rFonts w:hint="eastAsia" w:ascii="仿宋" w:hAnsi="仿宋" w:eastAsia="仿宋" w:cs="仿宋"/>
          <w:sz w:val="30"/>
          <w:szCs w:val="30"/>
          <w:highlight w:val="none"/>
        </w:rPr>
        <w:t xml:space="preserve">中相关名词解释如下： </w:t>
      </w:r>
      <w:r>
        <w:rPr>
          <w:rFonts w:hint="eastAsia" w:ascii="仿宋" w:hAnsi="仿宋" w:eastAsia="仿宋" w:cs="仿宋"/>
          <w:sz w:val="30"/>
          <w:szCs w:val="30"/>
          <w:highlight w:val="none"/>
        </w:rPr>
        <w:br w:type="textWrapping"/>
      </w:r>
      <w:r>
        <w:rPr>
          <w:rFonts w:hint="eastAsia" w:ascii="仿宋" w:hAnsi="仿宋" w:eastAsia="仿宋" w:cs="仿宋"/>
          <w:sz w:val="30"/>
          <w:szCs w:val="30"/>
          <w:highlight w:val="none"/>
        </w:rPr>
        <w:t>　　财政拨款收入：反映财政部门用公共预算收入安排的预</w:t>
      </w:r>
      <w:r>
        <w:rPr>
          <w:rFonts w:hint="eastAsia" w:ascii="仿宋" w:hAnsi="仿宋" w:eastAsia="仿宋" w:cs="仿宋"/>
          <w:sz w:val="32"/>
          <w:szCs w:val="32"/>
          <w:highlight w:val="none"/>
        </w:rPr>
        <w:t>算单位资金。</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highlight w:val="none"/>
        </w:rPr>
      </w:pPr>
      <w:r>
        <w:rPr>
          <w:rFonts w:hint="eastAsia" w:ascii="仿宋" w:hAnsi="仿宋" w:eastAsia="仿宋" w:cs="仿宋"/>
          <w:sz w:val="30"/>
          <w:szCs w:val="30"/>
          <w:highlight w:val="none"/>
        </w:rPr>
        <w:t>一般公共预算拨款</w:t>
      </w:r>
      <w:r>
        <w:rPr>
          <w:rFonts w:hint="eastAsia" w:ascii="仿宋" w:hAnsi="仿宋" w:eastAsia="仿宋" w:cs="仿宋"/>
          <w:bCs/>
          <w:color w:val="111111"/>
          <w:kern w:val="0"/>
          <w:sz w:val="30"/>
          <w:szCs w:val="30"/>
          <w:highlight w:val="none"/>
        </w:rPr>
        <w:t>：</w:t>
      </w:r>
      <w:r>
        <w:rPr>
          <w:rFonts w:hint="eastAsia" w:ascii="仿宋" w:hAnsi="仿宋" w:eastAsia="仿宋" w:cs="仿宋"/>
          <w:color w:val="111111"/>
          <w:kern w:val="0"/>
          <w:sz w:val="30"/>
          <w:szCs w:val="30"/>
          <w:highlight w:val="none"/>
        </w:rPr>
        <w:t>指单位本年度从区级财政部门取得的财政拨款。</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highlight w:val="none"/>
        </w:rPr>
      </w:pPr>
      <w:r>
        <w:rPr>
          <w:rFonts w:hint="eastAsia" w:ascii="仿宋" w:hAnsi="仿宋" w:eastAsia="仿宋" w:cs="仿宋"/>
          <w:bCs/>
          <w:color w:val="111111"/>
          <w:kern w:val="0"/>
          <w:sz w:val="30"/>
          <w:szCs w:val="30"/>
          <w:highlight w:val="none"/>
        </w:rPr>
        <w:t>事业收入：</w:t>
      </w:r>
      <w:r>
        <w:rPr>
          <w:rFonts w:hint="eastAsia" w:ascii="仿宋" w:hAnsi="仿宋" w:eastAsia="仿宋" w:cs="仿宋"/>
          <w:color w:val="111111"/>
          <w:kern w:val="0"/>
          <w:sz w:val="30"/>
          <w:szCs w:val="30"/>
          <w:highlight w:val="none"/>
        </w:rPr>
        <w:t>指事业单位开展专业业务活动及其辅助活动取得的收入，事业单位收到的财政专户实际核拨的教育收费等资金在此反映。</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highlight w:val="none"/>
        </w:rPr>
      </w:pPr>
      <w:r>
        <w:rPr>
          <w:rFonts w:hint="eastAsia" w:ascii="仿宋" w:hAnsi="仿宋" w:eastAsia="仿宋" w:cs="仿宋"/>
          <w:bCs/>
          <w:color w:val="111111"/>
          <w:kern w:val="0"/>
          <w:sz w:val="30"/>
          <w:szCs w:val="30"/>
          <w:highlight w:val="none"/>
        </w:rPr>
        <w:t>其他收入：</w:t>
      </w:r>
      <w:r>
        <w:rPr>
          <w:rFonts w:hint="eastAsia" w:ascii="仿宋" w:hAnsi="仿宋" w:eastAsia="仿宋" w:cs="仿宋"/>
          <w:color w:val="111111"/>
          <w:kern w:val="0"/>
          <w:sz w:val="30"/>
          <w:szCs w:val="30"/>
          <w:highlight w:val="none"/>
        </w:rPr>
        <w:t>指单位取得的除上述“财政拨款收入”、“事业收入”、“经营收入”等以外的各项收入。</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highlight w:val="none"/>
        </w:rPr>
      </w:pPr>
      <w:r>
        <w:rPr>
          <w:rFonts w:hint="eastAsia" w:ascii="仿宋" w:hAnsi="仿宋" w:eastAsia="仿宋" w:cs="仿宋"/>
          <w:color w:val="111111"/>
          <w:kern w:val="0"/>
          <w:sz w:val="30"/>
          <w:szCs w:val="30"/>
          <w:highlight w:val="none"/>
        </w:rPr>
        <w:t>　　</w:t>
      </w:r>
      <w:r>
        <w:rPr>
          <w:rFonts w:hint="eastAsia" w:ascii="仿宋" w:hAnsi="仿宋" w:eastAsia="仿宋" w:cs="仿宋"/>
          <w:bCs/>
          <w:color w:val="111111"/>
          <w:kern w:val="0"/>
          <w:sz w:val="30"/>
          <w:szCs w:val="30"/>
          <w:highlight w:val="none"/>
        </w:rPr>
        <w:t>用事业基金弥补收支差额：</w:t>
      </w:r>
      <w:r>
        <w:rPr>
          <w:rFonts w:hint="eastAsia" w:ascii="仿宋" w:hAnsi="仿宋" w:eastAsia="仿宋" w:cs="仿宋"/>
          <w:color w:val="111111"/>
          <w:kern w:val="0"/>
          <w:sz w:val="30"/>
          <w:szCs w:val="30"/>
          <w:highlight w:val="none"/>
        </w:rPr>
        <w:t>指事业单位用事业基金弥补当年收支差额的数额。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highlight w:val="none"/>
        </w:rPr>
      </w:pPr>
      <w:r>
        <w:rPr>
          <w:rFonts w:hint="eastAsia" w:ascii="仿宋" w:hAnsi="仿宋" w:eastAsia="仿宋" w:cs="仿宋"/>
          <w:color w:val="111111"/>
          <w:kern w:val="0"/>
          <w:sz w:val="30"/>
          <w:szCs w:val="30"/>
          <w:highlight w:val="none"/>
        </w:rPr>
        <w:t>　　</w:t>
      </w:r>
      <w:r>
        <w:rPr>
          <w:rFonts w:hint="eastAsia" w:ascii="仿宋" w:hAnsi="仿宋" w:eastAsia="仿宋" w:cs="仿宋"/>
          <w:bCs/>
          <w:color w:val="111111"/>
          <w:kern w:val="0"/>
          <w:sz w:val="30"/>
          <w:szCs w:val="30"/>
          <w:highlight w:val="none"/>
        </w:rPr>
        <w:t>年初结转和结余：</w:t>
      </w:r>
      <w:r>
        <w:rPr>
          <w:rFonts w:hint="eastAsia" w:ascii="仿宋" w:hAnsi="仿宋" w:eastAsia="仿宋" w:cs="仿宋"/>
          <w:color w:val="111111"/>
          <w:kern w:val="0"/>
          <w:sz w:val="30"/>
          <w:szCs w:val="30"/>
          <w:highlight w:val="none"/>
        </w:rPr>
        <w:t>指单位上年结转本年使用的基本支出结转、项目支出结转和结余和经营结余。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年末结转和结余资金：指本年度或以前年度预算安排、因客观条件发生变化无法按原计划实施，需要延迟到以后年度按有关规定继续使用的资金。</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xml:space="preserve">   一般公共财政预算支出：反映公共财政预算收入安排的支出。</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工资福利支出：反映单位开支的在职职工和编制外长期聘用人员的各类劳动报酬，以及为上述人员缴纳的各项社会保险费等。</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对个人和家庭的补助：反映政府用于对个人和家庭的补助支出。</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政府性基金支出：反映政府基金收入按排的支出。</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xml:space="preserve">   </w:t>
      </w:r>
      <w:r>
        <w:rPr>
          <w:rFonts w:hint="eastAsia" w:ascii="仿宋" w:hAnsi="仿宋" w:eastAsia="仿宋" w:cs="仿宋"/>
          <w:bCs/>
          <w:color w:val="111111"/>
          <w:kern w:val="0"/>
          <w:sz w:val="30"/>
          <w:szCs w:val="30"/>
          <w:highlight w:val="none"/>
          <w:lang w:val="en-US" w:eastAsia="zh-CN"/>
        </w:rPr>
        <w:t xml:space="preserve"> </w:t>
      </w:r>
      <w:r>
        <w:rPr>
          <w:rFonts w:hint="eastAsia" w:ascii="仿宋" w:hAnsi="仿宋" w:eastAsia="仿宋" w:cs="仿宋"/>
          <w:bCs/>
          <w:color w:val="111111"/>
          <w:kern w:val="0"/>
          <w:sz w:val="30"/>
          <w:szCs w:val="30"/>
          <w:highlight w:val="none"/>
        </w:rPr>
        <w:t>基本支出：指为保障机构正常运转、完成日常工作任务而发生的人员支出和公用支出。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项目支出：指在基本支出之外为完成特定的行政任务或事业发展目标所发生的支出。</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lang w:val="en-US" w:eastAsia="zh-CN"/>
        </w:rPr>
        <w:t xml:space="preserve">     </w:t>
      </w:r>
      <w:r>
        <w:rPr>
          <w:rFonts w:hint="eastAsia" w:ascii="仿宋" w:hAnsi="仿宋" w:eastAsia="仿宋" w:cs="仿宋"/>
          <w:bCs/>
          <w:color w:val="111111"/>
          <w:kern w:val="0"/>
          <w:sz w:val="30"/>
          <w:szCs w:val="30"/>
          <w:highlight w:val="none"/>
        </w:rPr>
        <w:t>政府采购：指国家各级政府为从事日常的政务活动或为了满足公共服务的目的，利用国家</w:t>
      </w:r>
      <w:r>
        <w:rPr>
          <w:rFonts w:hint="eastAsia" w:ascii="仿宋" w:hAnsi="仿宋" w:eastAsia="仿宋" w:cs="仿宋"/>
          <w:bCs/>
          <w:color w:val="111111"/>
          <w:kern w:val="0"/>
          <w:sz w:val="30"/>
          <w:szCs w:val="30"/>
          <w:highlight w:val="none"/>
        </w:rPr>
        <w:fldChar w:fldCharType="begin"/>
      </w:r>
      <w:r>
        <w:rPr>
          <w:rFonts w:hint="eastAsia" w:ascii="仿宋" w:hAnsi="仿宋" w:eastAsia="仿宋" w:cs="仿宋"/>
          <w:bCs/>
          <w:color w:val="111111"/>
          <w:kern w:val="0"/>
          <w:sz w:val="30"/>
          <w:szCs w:val="30"/>
          <w:highlight w:val="none"/>
        </w:rPr>
        <w:instrText xml:space="preserve"> HYPERLINK "http://baike.so.com/doc/5716834-5929560.html" \t "_blank" </w:instrText>
      </w:r>
      <w:r>
        <w:rPr>
          <w:rFonts w:hint="eastAsia" w:ascii="仿宋" w:hAnsi="仿宋" w:eastAsia="仿宋" w:cs="仿宋"/>
          <w:bCs/>
          <w:color w:val="111111"/>
          <w:kern w:val="0"/>
          <w:sz w:val="30"/>
          <w:szCs w:val="30"/>
          <w:highlight w:val="none"/>
        </w:rPr>
        <w:fldChar w:fldCharType="separate"/>
      </w:r>
      <w:r>
        <w:rPr>
          <w:rFonts w:hint="eastAsia" w:ascii="仿宋" w:hAnsi="仿宋" w:eastAsia="仿宋" w:cs="仿宋"/>
          <w:bCs/>
          <w:color w:val="111111"/>
          <w:kern w:val="0"/>
          <w:sz w:val="30"/>
          <w:szCs w:val="30"/>
          <w:highlight w:val="none"/>
        </w:rPr>
        <w:t>财政性资金</w:t>
      </w:r>
      <w:r>
        <w:rPr>
          <w:rFonts w:hint="eastAsia" w:ascii="仿宋" w:hAnsi="仿宋" w:eastAsia="仿宋" w:cs="仿宋"/>
          <w:bCs/>
          <w:color w:val="111111"/>
          <w:kern w:val="0"/>
          <w:sz w:val="30"/>
          <w:szCs w:val="30"/>
          <w:highlight w:val="none"/>
        </w:rPr>
        <w:fldChar w:fldCharType="end"/>
      </w:r>
      <w:r>
        <w:rPr>
          <w:rFonts w:hint="eastAsia" w:ascii="仿宋" w:hAnsi="仿宋" w:eastAsia="仿宋" w:cs="仿宋"/>
          <w:bCs/>
          <w:color w:val="111111"/>
          <w:kern w:val="0"/>
          <w:sz w:val="30"/>
          <w:szCs w:val="30"/>
          <w:highlight w:val="none"/>
        </w:rPr>
        <w:t>和政府借款购买货物、工程和服务的行为。政府采购不仅是指具体的</w:t>
      </w:r>
      <w:r>
        <w:rPr>
          <w:rFonts w:hint="eastAsia" w:ascii="仿宋" w:hAnsi="仿宋" w:eastAsia="仿宋" w:cs="仿宋"/>
          <w:bCs/>
          <w:color w:val="111111"/>
          <w:kern w:val="0"/>
          <w:sz w:val="30"/>
          <w:szCs w:val="30"/>
          <w:highlight w:val="none"/>
        </w:rPr>
        <w:fldChar w:fldCharType="begin"/>
      </w:r>
      <w:r>
        <w:rPr>
          <w:rFonts w:hint="eastAsia" w:ascii="仿宋" w:hAnsi="仿宋" w:eastAsia="仿宋" w:cs="仿宋"/>
          <w:bCs/>
          <w:color w:val="111111"/>
          <w:kern w:val="0"/>
          <w:sz w:val="30"/>
          <w:szCs w:val="30"/>
          <w:highlight w:val="none"/>
        </w:rPr>
        <w:instrText xml:space="preserve"> HYPERLINK "http://baike.so.com/doc/4796448-5012566.html" \t "_blank" </w:instrText>
      </w:r>
      <w:r>
        <w:rPr>
          <w:rFonts w:hint="eastAsia" w:ascii="仿宋" w:hAnsi="仿宋" w:eastAsia="仿宋" w:cs="仿宋"/>
          <w:bCs/>
          <w:color w:val="111111"/>
          <w:kern w:val="0"/>
          <w:sz w:val="30"/>
          <w:szCs w:val="30"/>
          <w:highlight w:val="none"/>
        </w:rPr>
        <w:fldChar w:fldCharType="separate"/>
      </w:r>
      <w:r>
        <w:rPr>
          <w:rFonts w:hint="eastAsia" w:ascii="仿宋" w:hAnsi="仿宋" w:eastAsia="仿宋" w:cs="仿宋"/>
          <w:bCs/>
          <w:color w:val="111111"/>
          <w:kern w:val="0"/>
          <w:sz w:val="30"/>
          <w:szCs w:val="30"/>
          <w:highlight w:val="none"/>
        </w:rPr>
        <w:t>采购过程</w:t>
      </w:r>
      <w:r>
        <w:rPr>
          <w:rFonts w:hint="eastAsia" w:ascii="仿宋" w:hAnsi="仿宋" w:eastAsia="仿宋" w:cs="仿宋"/>
          <w:bCs/>
          <w:color w:val="111111"/>
          <w:kern w:val="0"/>
          <w:sz w:val="30"/>
          <w:szCs w:val="30"/>
          <w:highlight w:val="none"/>
        </w:rPr>
        <w:fldChar w:fldCharType="end"/>
      </w:r>
      <w:r>
        <w:rPr>
          <w:rFonts w:hint="eastAsia" w:ascii="仿宋" w:hAnsi="仿宋" w:eastAsia="仿宋" w:cs="仿宋"/>
          <w:bCs/>
          <w:color w:val="111111"/>
          <w:kern w:val="0"/>
          <w:sz w:val="30"/>
          <w:szCs w:val="30"/>
          <w:highlight w:val="none"/>
        </w:rPr>
        <w:t>，而且是采购政策、采购程序、采购过程及采购管理的总称，是一种对公共采购管理的制度。</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xml:space="preserve">   </w:t>
      </w:r>
      <w:r>
        <w:rPr>
          <w:rFonts w:hint="eastAsia" w:ascii="仿宋" w:hAnsi="仿宋" w:eastAsia="仿宋" w:cs="仿宋"/>
          <w:bCs/>
          <w:color w:val="111111"/>
          <w:kern w:val="0"/>
          <w:sz w:val="30"/>
          <w:szCs w:val="30"/>
          <w:highlight w:val="none"/>
          <w:lang w:val="en-US" w:eastAsia="zh-CN"/>
        </w:rPr>
        <w:t xml:space="preserve"> </w:t>
      </w:r>
      <w:r>
        <w:rPr>
          <w:rFonts w:hint="eastAsia" w:ascii="仿宋" w:hAnsi="仿宋" w:eastAsia="仿宋" w:cs="仿宋"/>
          <w:bCs/>
          <w:color w:val="111111"/>
          <w:kern w:val="0"/>
          <w:sz w:val="30"/>
          <w:szCs w:val="30"/>
          <w:highlight w:val="none"/>
        </w:rPr>
        <w:t>国有资产：国有资产是法律上确定为国家所有并能为国家提供经济和</w:t>
      </w:r>
      <w:r>
        <w:rPr>
          <w:rFonts w:hint="eastAsia" w:ascii="仿宋" w:hAnsi="仿宋" w:eastAsia="仿宋" w:cs="仿宋"/>
          <w:bCs/>
          <w:color w:val="111111"/>
          <w:kern w:val="0"/>
          <w:sz w:val="30"/>
          <w:szCs w:val="30"/>
          <w:highlight w:val="none"/>
        </w:rPr>
        <w:fldChar w:fldCharType="begin"/>
      </w:r>
      <w:r>
        <w:rPr>
          <w:rFonts w:hint="eastAsia" w:ascii="仿宋" w:hAnsi="仿宋" w:eastAsia="仿宋" w:cs="仿宋"/>
          <w:bCs/>
          <w:color w:val="111111"/>
          <w:kern w:val="0"/>
          <w:sz w:val="30"/>
          <w:szCs w:val="30"/>
          <w:highlight w:val="none"/>
        </w:rPr>
        <w:instrText xml:space="preserve"> HYPERLINK "http://baike.so.com/doc/741806-785246.html" \t "_blank" </w:instrText>
      </w:r>
      <w:r>
        <w:rPr>
          <w:rFonts w:hint="eastAsia" w:ascii="仿宋" w:hAnsi="仿宋" w:eastAsia="仿宋" w:cs="仿宋"/>
          <w:bCs/>
          <w:color w:val="111111"/>
          <w:kern w:val="0"/>
          <w:sz w:val="30"/>
          <w:szCs w:val="30"/>
          <w:highlight w:val="none"/>
        </w:rPr>
        <w:fldChar w:fldCharType="separate"/>
      </w:r>
      <w:r>
        <w:rPr>
          <w:rFonts w:hint="eastAsia" w:ascii="仿宋" w:hAnsi="仿宋" w:eastAsia="仿宋" w:cs="仿宋"/>
          <w:bCs/>
          <w:color w:val="111111"/>
          <w:kern w:val="0"/>
          <w:sz w:val="30"/>
          <w:szCs w:val="30"/>
          <w:highlight w:val="none"/>
        </w:rPr>
        <w:t>社会效益</w:t>
      </w:r>
      <w:r>
        <w:rPr>
          <w:rFonts w:hint="eastAsia" w:ascii="仿宋" w:hAnsi="仿宋" w:eastAsia="仿宋" w:cs="仿宋"/>
          <w:bCs/>
          <w:color w:val="111111"/>
          <w:kern w:val="0"/>
          <w:sz w:val="30"/>
          <w:szCs w:val="30"/>
          <w:highlight w:val="none"/>
        </w:rPr>
        <w:fldChar w:fldCharType="end"/>
      </w:r>
      <w:r>
        <w:rPr>
          <w:rFonts w:hint="eastAsia" w:ascii="仿宋" w:hAnsi="仿宋" w:eastAsia="仿宋" w:cs="仿宋"/>
          <w:bCs/>
          <w:color w:val="111111"/>
          <w:kern w:val="0"/>
          <w:sz w:val="30"/>
          <w:szCs w:val="30"/>
          <w:highlight w:val="none"/>
        </w:rPr>
        <w:t>的各种</w:t>
      </w:r>
      <w:r>
        <w:rPr>
          <w:rFonts w:hint="eastAsia" w:ascii="仿宋" w:hAnsi="仿宋" w:eastAsia="仿宋" w:cs="仿宋"/>
          <w:bCs/>
          <w:color w:val="111111"/>
          <w:kern w:val="0"/>
          <w:sz w:val="30"/>
          <w:szCs w:val="30"/>
          <w:highlight w:val="none"/>
        </w:rPr>
        <w:fldChar w:fldCharType="begin"/>
      </w:r>
      <w:r>
        <w:rPr>
          <w:rFonts w:hint="eastAsia" w:ascii="仿宋" w:hAnsi="仿宋" w:eastAsia="仿宋" w:cs="仿宋"/>
          <w:bCs/>
          <w:color w:val="111111"/>
          <w:kern w:val="0"/>
          <w:sz w:val="30"/>
          <w:szCs w:val="30"/>
          <w:highlight w:val="none"/>
        </w:rPr>
        <w:instrText xml:space="preserve"> HYPERLINK "http://baike.so.com/doc/7798608-8072703.html" \t "_blank" </w:instrText>
      </w:r>
      <w:r>
        <w:rPr>
          <w:rFonts w:hint="eastAsia" w:ascii="仿宋" w:hAnsi="仿宋" w:eastAsia="仿宋" w:cs="仿宋"/>
          <w:bCs/>
          <w:color w:val="111111"/>
          <w:kern w:val="0"/>
          <w:sz w:val="30"/>
          <w:szCs w:val="30"/>
          <w:highlight w:val="none"/>
        </w:rPr>
        <w:fldChar w:fldCharType="separate"/>
      </w:r>
      <w:r>
        <w:rPr>
          <w:rFonts w:hint="eastAsia" w:ascii="仿宋" w:hAnsi="仿宋" w:eastAsia="仿宋" w:cs="仿宋"/>
          <w:bCs/>
          <w:color w:val="111111"/>
          <w:kern w:val="0"/>
          <w:sz w:val="30"/>
          <w:szCs w:val="30"/>
          <w:highlight w:val="none"/>
        </w:rPr>
        <w:t>经济资源</w:t>
      </w:r>
      <w:r>
        <w:rPr>
          <w:rFonts w:hint="eastAsia" w:ascii="仿宋" w:hAnsi="仿宋" w:eastAsia="仿宋" w:cs="仿宋"/>
          <w:bCs/>
          <w:color w:val="111111"/>
          <w:kern w:val="0"/>
          <w:sz w:val="30"/>
          <w:szCs w:val="30"/>
          <w:highlight w:val="none"/>
        </w:rPr>
        <w:fldChar w:fldCharType="end"/>
      </w:r>
      <w:r>
        <w:rPr>
          <w:rFonts w:hint="eastAsia" w:ascii="仿宋" w:hAnsi="仿宋" w:eastAsia="仿宋" w:cs="仿宋"/>
          <w:bCs/>
          <w:color w:val="111111"/>
          <w:kern w:val="0"/>
          <w:sz w:val="30"/>
          <w:szCs w:val="30"/>
          <w:highlight w:val="none"/>
        </w:rPr>
        <w:t>的总和。就是属于国家所有的一切</w:t>
      </w:r>
      <w:r>
        <w:rPr>
          <w:rFonts w:hint="eastAsia" w:ascii="仿宋" w:hAnsi="仿宋" w:eastAsia="仿宋" w:cs="仿宋"/>
          <w:bCs/>
          <w:color w:val="111111"/>
          <w:kern w:val="0"/>
          <w:sz w:val="30"/>
          <w:szCs w:val="30"/>
          <w:highlight w:val="none"/>
        </w:rPr>
        <w:fldChar w:fldCharType="begin"/>
      </w:r>
      <w:r>
        <w:rPr>
          <w:rFonts w:hint="eastAsia" w:ascii="仿宋" w:hAnsi="仿宋" w:eastAsia="仿宋" w:cs="仿宋"/>
          <w:bCs/>
          <w:color w:val="111111"/>
          <w:kern w:val="0"/>
          <w:sz w:val="30"/>
          <w:szCs w:val="30"/>
          <w:highlight w:val="none"/>
        </w:rPr>
        <w:instrText xml:space="preserve"> HYPERLINK "http://baike.so.com/doc/5368106-5603892.html" \t "_blank" </w:instrText>
      </w:r>
      <w:r>
        <w:rPr>
          <w:rFonts w:hint="eastAsia" w:ascii="仿宋" w:hAnsi="仿宋" w:eastAsia="仿宋" w:cs="仿宋"/>
          <w:bCs/>
          <w:color w:val="111111"/>
          <w:kern w:val="0"/>
          <w:sz w:val="30"/>
          <w:szCs w:val="30"/>
          <w:highlight w:val="none"/>
        </w:rPr>
        <w:fldChar w:fldCharType="separate"/>
      </w:r>
      <w:r>
        <w:rPr>
          <w:rFonts w:hint="eastAsia" w:ascii="仿宋" w:hAnsi="仿宋" w:eastAsia="仿宋" w:cs="仿宋"/>
          <w:bCs/>
          <w:color w:val="111111"/>
          <w:kern w:val="0"/>
          <w:sz w:val="30"/>
          <w:szCs w:val="30"/>
          <w:highlight w:val="none"/>
        </w:rPr>
        <w:t>财产</w:t>
      </w:r>
      <w:r>
        <w:rPr>
          <w:rFonts w:hint="eastAsia" w:ascii="仿宋" w:hAnsi="仿宋" w:eastAsia="仿宋" w:cs="仿宋"/>
          <w:bCs/>
          <w:color w:val="111111"/>
          <w:kern w:val="0"/>
          <w:sz w:val="30"/>
          <w:szCs w:val="30"/>
          <w:highlight w:val="none"/>
        </w:rPr>
        <w:fldChar w:fldCharType="end"/>
      </w:r>
      <w:r>
        <w:rPr>
          <w:rFonts w:hint="eastAsia" w:ascii="仿宋" w:hAnsi="仿宋" w:eastAsia="仿宋" w:cs="仿宋"/>
          <w:bCs/>
          <w:color w:val="111111"/>
          <w:kern w:val="0"/>
          <w:sz w:val="30"/>
          <w:szCs w:val="30"/>
          <w:highlight w:val="none"/>
        </w:rPr>
        <w:t>和财</w:t>
      </w:r>
      <w:r>
        <w:rPr>
          <w:rFonts w:hint="eastAsia" w:ascii="仿宋" w:hAnsi="仿宋" w:eastAsia="仿宋" w:cs="仿宋"/>
          <w:bCs/>
          <w:color w:val="111111"/>
          <w:kern w:val="0"/>
          <w:sz w:val="30"/>
          <w:szCs w:val="30"/>
          <w:highlight w:val="none"/>
        </w:rPr>
        <w:fldChar w:fldCharType="begin"/>
      </w:r>
      <w:r>
        <w:rPr>
          <w:rFonts w:hint="eastAsia" w:ascii="仿宋" w:hAnsi="仿宋" w:eastAsia="仿宋" w:cs="仿宋"/>
          <w:bCs/>
          <w:color w:val="111111"/>
          <w:kern w:val="0"/>
          <w:sz w:val="30"/>
          <w:szCs w:val="30"/>
          <w:highlight w:val="none"/>
        </w:rPr>
        <w:instrText xml:space="preserve"> HYPERLINK "http://baike.so.com/doc/5399886-5637441.html" \t "_blank" </w:instrText>
      </w:r>
      <w:r>
        <w:rPr>
          <w:rFonts w:hint="eastAsia" w:ascii="仿宋" w:hAnsi="仿宋" w:eastAsia="仿宋" w:cs="仿宋"/>
          <w:bCs/>
          <w:color w:val="111111"/>
          <w:kern w:val="0"/>
          <w:sz w:val="30"/>
          <w:szCs w:val="30"/>
          <w:highlight w:val="none"/>
        </w:rPr>
        <w:fldChar w:fldCharType="separate"/>
      </w:r>
      <w:r>
        <w:rPr>
          <w:rFonts w:hint="eastAsia" w:ascii="仿宋" w:hAnsi="仿宋" w:eastAsia="仿宋" w:cs="仿宋"/>
          <w:bCs/>
          <w:color w:val="111111"/>
          <w:kern w:val="0"/>
          <w:sz w:val="30"/>
          <w:szCs w:val="30"/>
          <w:highlight w:val="none"/>
        </w:rPr>
        <w:t>产权</w:t>
      </w:r>
      <w:r>
        <w:rPr>
          <w:rFonts w:hint="eastAsia" w:ascii="仿宋" w:hAnsi="仿宋" w:eastAsia="仿宋" w:cs="仿宋"/>
          <w:bCs/>
          <w:color w:val="111111"/>
          <w:kern w:val="0"/>
          <w:sz w:val="30"/>
          <w:szCs w:val="30"/>
          <w:highlight w:val="none"/>
        </w:rPr>
        <w:fldChar w:fldCharType="end"/>
      </w:r>
      <w:r>
        <w:rPr>
          <w:rFonts w:hint="eastAsia" w:ascii="仿宋" w:hAnsi="仿宋" w:eastAsia="仿宋" w:cs="仿宋"/>
          <w:bCs/>
          <w:color w:val="111111"/>
          <w:kern w:val="0"/>
          <w:sz w:val="30"/>
          <w:szCs w:val="30"/>
          <w:highlight w:val="none"/>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lang w:val="en-US" w:eastAsia="zh-CN"/>
        </w:rPr>
      </w:pPr>
      <w:r>
        <w:rPr>
          <w:rFonts w:hint="eastAsia" w:ascii="仿宋" w:hAnsi="仿宋" w:eastAsia="仿宋" w:cs="仿宋"/>
          <w:bCs/>
          <w:color w:val="111111"/>
          <w:kern w:val="0"/>
          <w:sz w:val="30"/>
          <w:szCs w:val="30"/>
          <w:highlight w:val="none"/>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lang w:val="en-US" w:eastAsia="zh-CN"/>
        </w:rPr>
      </w:pPr>
      <w:r>
        <w:rPr>
          <w:rFonts w:hint="eastAsia" w:ascii="仿宋" w:hAnsi="仿宋" w:eastAsia="仿宋" w:cs="仿宋"/>
          <w:bCs/>
          <w:color w:val="111111"/>
          <w:kern w:val="0"/>
          <w:sz w:val="30"/>
          <w:szCs w:val="30"/>
          <w:highlight w:val="none"/>
          <w:lang w:val="en-US" w:eastAsia="zh-CN"/>
        </w:rPr>
        <w:t>附件：2018年度部门决算公开表格</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lang w:val="en-US" w:eastAsia="zh-CN"/>
        </w:rPr>
      </w:pPr>
      <w:r>
        <w:rPr>
          <w:rFonts w:hint="eastAsia" w:ascii="仿宋" w:hAnsi="仿宋" w:eastAsia="仿宋" w:cs="仿宋"/>
          <w:bCs/>
          <w:color w:val="111111"/>
          <w:kern w:val="0"/>
          <w:sz w:val="30"/>
          <w:szCs w:val="30"/>
          <w:highlight w:val="none"/>
          <w:lang w:val="en-US" w:eastAsia="zh-CN"/>
        </w:rPr>
        <w:t>收入支出决算总表</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收入决算表</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支出决算表</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财政拨款收入支出决算总表</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一般公共预算财政拨款支出决算表</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一般公共预算财政拨款基本支出决算表</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一般公共预算财政拨款“三公”经费支出决算表</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 xml:space="preserve">政府性基金预算财政拨款收入支出决算表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highlight w:val="none"/>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3AA4C5C"/>
    <w:multiLevelType w:val="singleLevel"/>
    <w:tmpl w:val="53AA4C5C"/>
    <w:lvl w:ilvl="0" w:tentative="0">
      <w:start w:val="3"/>
      <w:numFmt w:val="chineseCounting"/>
      <w:suff w:val="space"/>
      <w:lvlText w:val="第%1部分"/>
      <w:lvlJc w:val="left"/>
      <w:rPr>
        <w:rFonts w:hint="eastAsia"/>
      </w:rPr>
    </w:lvl>
  </w:abstractNum>
  <w:abstractNum w:abstractNumId="3">
    <w:nsid w:val="5D75BB9F"/>
    <w:multiLevelType w:val="singleLevel"/>
    <w:tmpl w:val="5D75BB9F"/>
    <w:lvl w:ilvl="0" w:tentative="0">
      <w:start w:val="1"/>
      <w:numFmt w:val="chineseCounting"/>
      <w:suff w:val="nothing"/>
      <w:lvlText w:val="%1、"/>
      <w:lvlJc w:val="left"/>
    </w:lvl>
  </w:abstractNum>
  <w:abstractNum w:abstractNumId="4">
    <w:nsid w:val="5D7EDA3B"/>
    <w:multiLevelType w:val="singleLevel"/>
    <w:tmpl w:val="5D7EDA3B"/>
    <w:lvl w:ilvl="0" w:tentative="0">
      <w:start w:val="9"/>
      <w:numFmt w:val="chineseCounting"/>
      <w:suff w:val="nothing"/>
      <w:lvlText w:val="%1、"/>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4D28BB"/>
    <w:rsid w:val="008557E7"/>
    <w:rsid w:val="02056C4D"/>
    <w:rsid w:val="023F13DB"/>
    <w:rsid w:val="026066D5"/>
    <w:rsid w:val="029224CF"/>
    <w:rsid w:val="032D5CC6"/>
    <w:rsid w:val="03456C94"/>
    <w:rsid w:val="036A7041"/>
    <w:rsid w:val="0372233B"/>
    <w:rsid w:val="037D750B"/>
    <w:rsid w:val="03CD392E"/>
    <w:rsid w:val="04101647"/>
    <w:rsid w:val="04DF25D8"/>
    <w:rsid w:val="058F3CD4"/>
    <w:rsid w:val="061D3241"/>
    <w:rsid w:val="06265BAD"/>
    <w:rsid w:val="06EE4F18"/>
    <w:rsid w:val="075B29A0"/>
    <w:rsid w:val="07874C92"/>
    <w:rsid w:val="084670B2"/>
    <w:rsid w:val="08A3498B"/>
    <w:rsid w:val="08F04202"/>
    <w:rsid w:val="090E785C"/>
    <w:rsid w:val="092248D9"/>
    <w:rsid w:val="093B0FC9"/>
    <w:rsid w:val="09561265"/>
    <w:rsid w:val="099C4029"/>
    <w:rsid w:val="09B50255"/>
    <w:rsid w:val="09E539AA"/>
    <w:rsid w:val="0A11221C"/>
    <w:rsid w:val="0A220A86"/>
    <w:rsid w:val="0ABC48D5"/>
    <w:rsid w:val="0ACA3F20"/>
    <w:rsid w:val="0B3324B9"/>
    <w:rsid w:val="0B65121C"/>
    <w:rsid w:val="0BC654D1"/>
    <w:rsid w:val="0CD159E4"/>
    <w:rsid w:val="0D246A78"/>
    <w:rsid w:val="0D410992"/>
    <w:rsid w:val="0D5E7D65"/>
    <w:rsid w:val="0E1A3CAC"/>
    <w:rsid w:val="10655A3A"/>
    <w:rsid w:val="111937AD"/>
    <w:rsid w:val="124A2012"/>
    <w:rsid w:val="141522A4"/>
    <w:rsid w:val="145C1DAC"/>
    <w:rsid w:val="145E21B2"/>
    <w:rsid w:val="149D7C22"/>
    <w:rsid w:val="14C16853"/>
    <w:rsid w:val="15CE4E6C"/>
    <w:rsid w:val="16292D38"/>
    <w:rsid w:val="164964BC"/>
    <w:rsid w:val="16BC76C9"/>
    <w:rsid w:val="16EA1D4C"/>
    <w:rsid w:val="17A60DC6"/>
    <w:rsid w:val="180D60E6"/>
    <w:rsid w:val="18D1043D"/>
    <w:rsid w:val="18F92BD2"/>
    <w:rsid w:val="19663C21"/>
    <w:rsid w:val="19722A55"/>
    <w:rsid w:val="19AC136C"/>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3B2A78"/>
    <w:rsid w:val="2BD33C97"/>
    <w:rsid w:val="2C2439A5"/>
    <w:rsid w:val="2D8B3C93"/>
    <w:rsid w:val="2F494622"/>
    <w:rsid w:val="2F574F68"/>
    <w:rsid w:val="2FA56B72"/>
    <w:rsid w:val="2FA8566D"/>
    <w:rsid w:val="2FF44D1F"/>
    <w:rsid w:val="301E1A57"/>
    <w:rsid w:val="305A001C"/>
    <w:rsid w:val="30D01C13"/>
    <w:rsid w:val="312D1038"/>
    <w:rsid w:val="31431466"/>
    <w:rsid w:val="31B12627"/>
    <w:rsid w:val="31B14F25"/>
    <w:rsid w:val="32117BFA"/>
    <w:rsid w:val="33A52EDF"/>
    <w:rsid w:val="33B00D4E"/>
    <w:rsid w:val="33B30709"/>
    <w:rsid w:val="33D52F52"/>
    <w:rsid w:val="342D1FD0"/>
    <w:rsid w:val="347F1DF5"/>
    <w:rsid w:val="348148BB"/>
    <w:rsid w:val="349E4F95"/>
    <w:rsid w:val="353D309D"/>
    <w:rsid w:val="354B0485"/>
    <w:rsid w:val="359D1E5E"/>
    <w:rsid w:val="35A27AEB"/>
    <w:rsid w:val="35D376B6"/>
    <w:rsid w:val="363D1DEA"/>
    <w:rsid w:val="36864B31"/>
    <w:rsid w:val="36A976DC"/>
    <w:rsid w:val="36B46223"/>
    <w:rsid w:val="36C173CE"/>
    <w:rsid w:val="36DD41C9"/>
    <w:rsid w:val="371668A7"/>
    <w:rsid w:val="376B06D5"/>
    <w:rsid w:val="37AF46C9"/>
    <w:rsid w:val="37DD3D7B"/>
    <w:rsid w:val="380E2783"/>
    <w:rsid w:val="38A67532"/>
    <w:rsid w:val="38B91545"/>
    <w:rsid w:val="3942192D"/>
    <w:rsid w:val="395039EC"/>
    <w:rsid w:val="397015C0"/>
    <w:rsid w:val="39AA7758"/>
    <w:rsid w:val="39C905DA"/>
    <w:rsid w:val="3A1671FA"/>
    <w:rsid w:val="3A7817E8"/>
    <w:rsid w:val="3B560162"/>
    <w:rsid w:val="3B6067D0"/>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CA09E8"/>
    <w:rsid w:val="3EF617B7"/>
    <w:rsid w:val="3F1B0D68"/>
    <w:rsid w:val="3FAF30EC"/>
    <w:rsid w:val="3FCF46D7"/>
    <w:rsid w:val="3FDC3CEB"/>
    <w:rsid w:val="40004AE5"/>
    <w:rsid w:val="4049017B"/>
    <w:rsid w:val="40C60AA1"/>
    <w:rsid w:val="41452265"/>
    <w:rsid w:val="419732B8"/>
    <w:rsid w:val="42BD15F0"/>
    <w:rsid w:val="42C0261B"/>
    <w:rsid w:val="43342B06"/>
    <w:rsid w:val="45114AD5"/>
    <w:rsid w:val="454D033D"/>
    <w:rsid w:val="454D1830"/>
    <w:rsid w:val="455C498F"/>
    <w:rsid w:val="456626DA"/>
    <w:rsid w:val="457E5F6B"/>
    <w:rsid w:val="469D50B4"/>
    <w:rsid w:val="469F2AFB"/>
    <w:rsid w:val="4752048D"/>
    <w:rsid w:val="47E7503F"/>
    <w:rsid w:val="480B68BA"/>
    <w:rsid w:val="481C5784"/>
    <w:rsid w:val="48E37E88"/>
    <w:rsid w:val="490A248A"/>
    <w:rsid w:val="493B4F8E"/>
    <w:rsid w:val="49F10D10"/>
    <w:rsid w:val="4A7F6176"/>
    <w:rsid w:val="4B292024"/>
    <w:rsid w:val="4BF91344"/>
    <w:rsid w:val="4CE65541"/>
    <w:rsid w:val="4DFF3087"/>
    <w:rsid w:val="4E837D65"/>
    <w:rsid w:val="4EB457CE"/>
    <w:rsid w:val="4ED624CF"/>
    <w:rsid w:val="4EFC0914"/>
    <w:rsid w:val="4F5D4E27"/>
    <w:rsid w:val="4FCA7A0D"/>
    <w:rsid w:val="4FD8218C"/>
    <w:rsid w:val="504618A3"/>
    <w:rsid w:val="51077A2F"/>
    <w:rsid w:val="510E570E"/>
    <w:rsid w:val="510F5285"/>
    <w:rsid w:val="514F7C53"/>
    <w:rsid w:val="51663AB7"/>
    <w:rsid w:val="519D0D67"/>
    <w:rsid w:val="526410F9"/>
    <w:rsid w:val="52DA4F90"/>
    <w:rsid w:val="52E61086"/>
    <w:rsid w:val="530A248E"/>
    <w:rsid w:val="532400E8"/>
    <w:rsid w:val="53DF1E0D"/>
    <w:rsid w:val="547218BE"/>
    <w:rsid w:val="5533174C"/>
    <w:rsid w:val="55750B95"/>
    <w:rsid w:val="55FD2C9C"/>
    <w:rsid w:val="56AE6DA8"/>
    <w:rsid w:val="56BF45D7"/>
    <w:rsid w:val="57744A4E"/>
    <w:rsid w:val="57E32236"/>
    <w:rsid w:val="58091D99"/>
    <w:rsid w:val="58AF2417"/>
    <w:rsid w:val="58B77229"/>
    <w:rsid w:val="595C25FA"/>
    <w:rsid w:val="59857969"/>
    <w:rsid w:val="59F87D38"/>
    <w:rsid w:val="5A2439BE"/>
    <w:rsid w:val="5A3E437B"/>
    <w:rsid w:val="5A693D23"/>
    <w:rsid w:val="5A6B5A90"/>
    <w:rsid w:val="5B50022A"/>
    <w:rsid w:val="5C7A28AC"/>
    <w:rsid w:val="5CDC3175"/>
    <w:rsid w:val="5D6B2104"/>
    <w:rsid w:val="5D9C411E"/>
    <w:rsid w:val="5DBA78EB"/>
    <w:rsid w:val="5E326634"/>
    <w:rsid w:val="5E6A7751"/>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441D54"/>
    <w:rsid w:val="640006FF"/>
    <w:rsid w:val="64636829"/>
    <w:rsid w:val="64D83620"/>
    <w:rsid w:val="64E35DF7"/>
    <w:rsid w:val="65505D1E"/>
    <w:rsid w:val="657D0288"/>
    <w:rsid w:val="658855F7"/>
    <w:rsid w:val="65924E36"/>
    <w:rsid w:val="66180DDE"/>
    <w:rsid w:val="668D7F58"/>
    <w:rsid w:val="66A30172"/>
    <w:rsid w:val="66BB423A"/>
    <w:rsid w:val="681A17A6"/>
    <w:rsid w:val="686D0D06"/>
    <w:rsid w:val="689913DD"/>
    <w:rsid w:val="68E328A1"/>
    <w:rsid w:val="69093FDB"/>
    <w:rsid w:val="6917546E"/>
    <w:rsid w:val="69850C5D"/>
    <w:rsid w:val="69C7339C"/>
    <w:rsid w:val="6A05571E"/>
    <w:rsid w:val="6B0A0C3B"/>
    <w:rsid w:val="6B4A2B57"/>
    <w:rsid w:val="6BD702C2"/>
    <w:rsid w:val="6C0C1489"/>
    <w:rsid w:val="6C6F6CF3"/>
    <w:rsid w:val="6CA1218F"/>
    <w:rsid w:val="6D535020"/>
    <w:rsid w:val="6E253E16"/>
    <w:rsid w:val="6E873D36"/>
    <w:rsid w:val="6EB4012D"/>
    <w:rsid w:val="6EE3061B"/>
    <w:rsid w:val="6FB963DE"/>
    <w:rsid w:val="6FF40766"/>
    <w:rsid w:val="70310EB8"/>
    <w:rsid w:val="71B7411E"/>
    <w:rsid w:val="71D37919"/>
    <w:rsid w:val="72DE3D50"/>
    <w:rsid w:val="7366480B"/>
    <w:rsid w:val="73945713"/>
    <w:rsid w:val="7439147C"/>
    <w:rsid w:val="743B1C78"/>
    <w:rsid w:val="74492A3A"/>
    <w:rsid w:val="755D0190"/>
    <w:rsid w:val="7569271E"/>
    <w:rsid w:val="75BE6124"/>
    <w:rsid w:val="75C475DB"/>
    <w:rsid w:val="75E406CC"/>
    <w:rsid w:val="76B41149"/>
    <w:rsid w:val="770254C6"/>
    <w:rsid w:val="77EC3589"/>
    <w:rsid w:val="77FD2102"/>
    <w:rsid w:val="79256D0D"/>
    <w:rsid w:val="799A1446"/>
    <w:rsid w:val="7A3A52C0"/>
    <w:rsid w:val="7B483738"/>
    <w:rsid w:val="7C9B09F8"/>
    <w:rsid w:val="7D2865F7"/>
    <w:rsid w:val="7D456302"/>
    <w:rsid w:val="7D5B6D22"/>
    <w:rsid w:val="7DC032B1"/>
    <w:rsid w:val="7EFE21F5"/>
    <w:rsid w:val="7FB0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14</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cp:lastPrinted>2018-10-11T04:40:00Z</cp:lastPrinted>
  <dcterms:modified xsi:type="dcterms:W3CDTF">2019-09-22T06:11:51Z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