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44"/>
          <w:szCs w:val="44"/>
          <w:highlight w:val="none"/>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lang w:val="en-US" w:eastAsia="zh-CN"/>
        </w:rPr>
        <w:t>中国共产党集贤县委党史研究室</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lang w:val="en-US" w:eastAsia="zh-CN"/>
        </w:rPr>
        <w:t>2018年度部门决算信息</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52"/>
          <w:szCs w:val="52"/>
          <w:highlight w:val="none"/>
          <w:lang w:eastAsia="zh-CN"/>
        </w:rPr>
      </w:pPr>
      <w:r>
        <w:rPr>
          <w:rFonts w:hint="eastAsia" w:ascii="仿宋" w:hAnsi="仿宋" w:eastAsia="仿宋" w:cs="仿宋"/>
          <w:b/>
          <w:bCs/>
          <w:sz w:val="44"/>
          <w:szCs w:val="44"/>
          <w:highlight w:val="none"/>
          <w:lang w:val="en-US" w:eastAsia="zh-CN"/>
        </w:rPr>
        <w:t>及有关情况说明</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highlight w:val="none"/>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highlight w:val="none"/>
          <w:lang w:eastAsia="zh-CN"/>
        </w:rPr>
      </w:pPr>
      <w:r>
        <w:rPr>
          <w:rFonts w:hint="eastAsia" w:ascii="仿宋" w:hAnsi="仿宋" w:eastAsia="仿宋" w:cs="仿宋"/>
          <w:b/>
          <w:bCs/>
          <w:sz w:val="44"/>
          <w:szCs w:val="44"/>
          <w:highlight w:val="none"/>
          <w:lang w:eastAsia="zh-CN"/>
        </w:rPr>
        <w:t>目</w:t>
      </w:r>
      <w:r>
        <w:rPr>
          <w:rFonts w:hint="eastAsia" w:ascii="仿宋" w:hAnsi="仿宋" w:eastAsia="仿宋" w:cs="仿宋"/>
          <w:b/>
          <w:bCs/>
          <w:sz w:val="44"/>
          <w:szCs w:val="44"/>
          <w:highlight w:val="none"/>
          <w:lang w:val="en-US" w:eastAsia="zh-CN"/>
        </w:rPr>
        <w:t xml:space="preserve">    </w:t>
      </w:r>
      <w:r>
        <w:rPr>
          <w:rFonts w:hint="eastAsia" w:ascii="仿宋" w:hAnsi="仿宋" w:eastAsia="仿宋" w:cs="仿宋"/>
          <w:b/>
          <w:bCs/>
          <w:sz w:val="44"/>
          <w:szCs w:val="44"/>
          <w:highlight w:val="none"/>
          <w:lang w:eastAsia="zh-CN"/>
        </w:rPr>
        <w:t>录</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highlight w:val="none"/>
        </w:rPr>
      </w:pPr>
      <w:r>
        <w:rPr>
          <w:rFonts w:hint="eastAsia" w:ascii="仿宋" w:hAnsi="仿宋" w:eastAsia="仿宋" w:cs="仿宋"/>
          <w:b/>
          <w:bCs/>
          <w:color w:val="000000"/>
          <w:kern w:val="0"/>
          <w:sz w:val="32"/>
          <w:szCs w:val="32"/>
          <w:highlight w:val="none"/>
        </w:rPr>
        <w:t>第一部分 单位基本情况</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部门职责</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机构设置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三、部门决算编报范围及</w:t>
      </w:r>
      <w:r>
        <w:rPr>
          <w:rFonts w:hint="eastAsia" w:ascii="仿宋" w:hAnsi="仿宋" w:eastAsia="仿宋" w:cs="仿宋"/>
          <w:sz w:val="32"/>
          <w:szCs w:val="32"/>
          <w:highlight w:val="none"/>
        </w:rPr>
        <w:t>人员构成</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highlight w:val="none"/>
        </w:rPr>
      </w:pPr>
    </w:p>
    <w:p>
      <w:pPr>
        <w:keepNext w:val="0"/>
        <w:keepLines w:val="0"/>
        <w:pageBreakBefore w:val="0"/>
        <w:kinsoku/>
        <w:wordWrap/>
        <w:overflowPunct/>
        <w:topLinePunct w:val="0"/>
        <w:autoSpaceDE/>
        <w:autoSpaceDN/>
        <w:bidi w:val="0"/>
        <w:adjustRightInd/>
        <w:snapToGrid/>
        <w:spacing w:line="360" w:lineRule="auto"/>
        <w:ind w:right="0" w:rightChars="0" w:firstLine="964" w:firstLineChars="300"/>
        <w:textAlignment w:val="auto"/>
        <w:outlineLvl w:val="9"/>
        <w:rPr>
          <w:rFonts w:hint="eastAsia" w:ascii="仿宋" w:hAnsi="仿宋" w:eastAsia="仿宋" w:cs="仿宋"/>
          <w:b/>
          <w:sz w:val="32"/>
          <w:szCs w:val="32"/>
          <w:highlight w:val="none"/>
        </w:rPr>
      </w:pPr>
      <w:r>
        <w:rPr>
          <w:rFonts w:hint="eastAsia" w:ascii="仿宋" w:hAnsi="仿宋" w:eastAsia="仿宋" w:cs="仿宋"/>
          <w:b/>
          <w:sz w:val="32"/>
          <w:szCs w:val="32"/>
          <w:highlight w:val="none"/>
          <w:lang w:val="en-US" w:eastAsia="zh-CN"/>
        </w:rPr>
        <w:t xml:space="preserve">    </w:t>
      </w:r>
      <w:r>
        <w:rPr>
          <w:rFonts w:hint="eastAsia" w:ascii="仿宋" w:hAnsi="仿宋" w:eastAsia="仿宋" w:cs="仿宋"/>
          <w:b/>
          <w:sz w:val="32"/>
          <w:szCs w:val="32"/>
          <w:highlight w:val="none"/>
        </w:rPr>
        <w:t>第二部分 201</w:t>
      </w:r>
      <w:r>
        <w:rPr>
          <w:rFonts w:hint="eastAsia" w:ascii="仿宋" w:hAnsi="仿宋" w:eastAsia="仿宋" w:cs="仿宋"/>
          <w:b/>
          <w:sz w:val="32"/>
          <w:szCs w:val="32"/>
          <w:highlight w:val="none"/>
          <w:lang w:val="en-US" w:eastAsia="zh-CN"/>
        </w:rPr>
        <w:t>8</w:t>
      </w:r>
      <w:r>
        <w:rPr>
          <w:rFonts w:hint="eastAsia" w:ascii="仿宋" w:hAnsi="仿宋" w:eastAsia="仿宋" w:cs="仿宋"/>
          <w:b/>
          <w:sz w:val="32"/>
          <w:szCs w:val="32"/>
          <w:highlight w:val="none"/>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二</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四、 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五、一般公共预算财政拨款支出决算情况说明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六</w:t>
      </w:r>
      <w:r>
        <w:rPr>
          <w:rFonts w:hint="eastAsia" w:ascii="仿宋" w:hAnsi="仿宋" w:eastAsia="仿宋" w:cs="仿宋"/>
          <w:sz w:val="32"/>
          <w:szCs w:val="32"/>
          <w:highlight w:val="none"/>
        </w:rPr>
        <w:t>、一般公共预算财政拨款基本支出情况说明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七</w:t>
      </w:r>
      <w:r>
        <w:rPr>
          <w:rFonts w:hint="eastAsia" w:ascii="仿宋" w:hAnsi="仿宋" w:eastAsia="仿宋" w:cs="仿宋"/>
          <w:sz w:val="32"/>
          <w:szCs w:val="32"/>
          <w:highlight w:val="none"/>
        </w:rPr>
        <w:t>、一般公共预算财政拨款“三公”经费支出决算情况说明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八</w:t>
      </w:r>
      <w:r>
        <w:rPr>
          <w:rFonts w:hint="eastAsia" w:ascii="仿宋" w:hAnsi="仿宋" w:eastAsia="仿宋" w:cs="仿宋"/>
          <w:sz w:val="32"/>
          <w:szCs w:val="32"/>
          <w:highlight w:val="none"/>
        </w:rPr>
        <w:t>、政府性基金预算财政拨款收入支出决算情况说明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lang w:eastAsia="zh-CN"/>
        </w:rPr>
        <w:t>九、</w:t>
      </w:r>
      <w:r>
        <w:rPr>
          <w:rFonts w:hint="eastAsia" w:ascii="仿宋" w:hAnsi="仿宋" w:eastAsia="仿宋" w:cs="仿宋"/>
          <w:b w:val="0"/>
          <w:bCs w:val="0"/>
          <w:sz w:val="32"/>
          <w:szCs w:val="32"/>
          <w:highlight w:val="none"/>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lang w:eastAsia="zh-CN"/>
        </w:rPr>
        <w:t>十</w:t>
      </w:r>
      <w:r>
        <w:rPr>
          <w:rFonts w:hint="eastAsia" w:ascii="仿宋" w:hAnsi="仿宋" w:eastAsia="仿宋" w:cs="仿宋"/>
          <w:b w:val="0"/>
          <w:bCs w:val="0"/>
          <w:sz w:val="32"/>
          <w:szCs w:val="32"/>
          <w:highlight w:val="none"/>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（二</w:t>
      </w:r>
      <w:r>
        <w:rPr>
          <w:rFonts w:hint="eastAsia" w:ascii="仿宋" w:hAnsi="仿宋" w:eastAsia="仿宋" w:cs="仿宋"/>
          <w:b w:val="0"/>
          <w:bCs w:val="0"/>
          <w:sz w:val="30"/>
          <w:szCs w:val="30"/>
          <w:highlight w:val="none"/>
          <w:lang w:eastAsia="zh-CN"/>
        </w:rPr>
        <w:t>）</w:t>
      </w:r>
      <w:r>
        <w:rPr>
          <w:rFonts w:hint="eastAsia" w:ascii="仿宋" w:hAnsi="仿宋" w:eastAsia="仿宋" w:cs="仿宋"/>
          <w:b w:val="0"/>
          <w:bCs w:val="0"/>
          <w:sz w:val="30"/>
          <w:szCs w:val="30"/>
          <w:highlight w:val="none"/>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highlight w:val="none"/>
        </w:rPr>
      </w:pP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sz w:val="32"/>
          <w:szCs w:val="32"/>
          <w:highlight w:val="none"/>
        </w:rPr>
      </w:pPr>
      <w:r>
        <w:rPr>
          <w:rFonts w:hint="eastAsia" w:ascii="仿宋" w:hAnsi="仿宋" w:eastAsia="仿宋" w:cs="仿宋"/>
          <w:b/>
          <w:sz w:val="32"/>
          <w:szCs w:val="32"/>
          <w:highlight w:val="none"/>
        </w:rPr>
        <w:t>名词解释</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highlight w:val="none"/>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highlight w:val="none"/>
          <w:lang w:val="en-US" w:eastAsia="zh-CN"/>
        </w:rPr>
      </w:pPr>
      <w:r>
        <w:rPr>
          <w:rFonts w:hint="eastAsia" w:ascii="仿宋" w:hAnsi="仿宋" w:eastAsia="仿宋" w:cs="仿宋"/>
          <w:b/>
          <w:sz w:val="32"/>
          <w:szCs w:val="32"/>
          <w:highlight w:val="non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highlight w:val="none"/>
          <w:lang w:eastAsia="zh-CN"/>
        </w:rPr>
      </w:pPr>
      <w:r>
        <w:rPr>
          <w:rFonts w:hint="eastAsia" w:ascii="仿宋" w:hAnsi="仿宋" w:eastAsia="仿宋" w:cs="仿宋"/>
          <w:b/>
          <w:sz w:val="32"/>
          <w:szCs w:val="32"/>
          <w:highlight w:val="none"/>
          <w:lang w:val="en-US" w:eastAsia="zh-CN"/>
        </w:rPr>
        <w:t xml:space="preserve">           </w:t>
      </w:r>
      <w:r>
        <w:rPr>
          <w:rFonts w:hint="eastAsia" w:ascii="仿宋" w:hAnsi="仿宋" w:eastAsia="仿宋" w:cs="仿宋"/>
          <w:b/>
          <w:sz w:val="32"/>
          <w:szCs w:val="32"/>
          <w:highlight w:val="none"/>
          <w:lang w:eastAsia="zh-CN"/>
        </w:rPr>
        <w:t>第四部分</w:t>
      </w:r>
      <w:r>
        <w:rPr>
          <w:rFonts w:hint="eastAsia" w:ascii="仿宋" w:hAnsi="仿宋" w:eastAsia="仿宋" w:cs="仿宋"/>
          <w:b/>
          <w:sz w:val="32"/>
          <w:szCs w:val="32"/>
          <w:highlight w:val="none"/>
          <w:lang w:val="en-US" w:eastAsia="zh-CN"/>
        </w:rPr>
        <w:t xml:space="preserve">  2018年度部门决算公开表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收入决算表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财政拨款收入支出决算总表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一般公共预算财政拨款支出决算表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一般公共预算财政拨款基本支出决算表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一般公共预算财政拨款“三公”经费支出决算表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 xml:space="preserve">第一部分  </w:t>
      </w:r>
      <w:r>
        <w:rPr>
          <w:rFonts w:hint="eastAsia" w:ascii="仿宋" w:hAnsi="仿宋" w:eastAsia="仿宋" w:cs="仿宋"/>
          <w:b/>
          <w:bCs/>
          <w:sz w:val="32"/>
          <w:szCs w:val="32"/>
          <w:highlight w:val="none"/>
          <w:lang w:eastAsia="zh-CN"/>
        </w:rPr>
        <w:t>单位</w:t>
      </w:r>
      <w:r>
        <w:rPr>
          <w:rFonts w:hint="eastAsia" w:ascii="仿宋" w:hAnsi="仿宋" w:eastAsia="仿宋" w:cs="仿宋"/>
          <w:b/>
          <w:bCs/>
          <w:sz w:val="32"/>
          <w:szCs w:val="32"/>
          <w:highlight w:val="none"/>
        </w:rPr>
        <w:t>基本情况</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highlight w:val="none"/>
        </w:rPr>
      </w:pP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部门职责</w:t>
      </w:r>
    </w:p>
    <w:p>
      <w:pPr>
        <w:widowControl/>
        <w:spacing w:line="315" w:lineRule="atLeast"/>
        <w:ind w:firstLine="628"/>
        <w:rPr>
          <w:rFonts w:hint="eastAsia" w:ascii="仿宋" w:hAnsi="仿宋" w:eastAsia="仿宋" w:cs="仿宋"/>
          <w:color w:val="000000"/>
          <w:kern w:val="0"/>
          <w:sz w:val="30"/>
          <w:szCs w:val="30"/>
          <w:highlight w:val="none"/>
          <w:lang w:bidi="ar"/>
        </w:rPr>
      </w:pPr>
      <w:r>
        <w:rPr>
          <w:rFonts w:hint="eastAsia" w:ascii="仿宋" w:hAnsi="仿宋" w:eastAsia="仿宋" w:cs="仿宋"/>
          <w:color w:val="000000"/>
          <w:kern w:val="0"/>
          <w:sz w:val="30"/>
          <w:szCs w:val="30"/>
          <w:highlight w:val="none"/>
          <w:lang w:val="en-US" w:eastAsia="zh-CN" w:bidi="ar"/>
        </w:rPr>
        <w:t xml:space="preserve">  </w:t>
      </w:r>
      <w:r>
        <w:rPr>
          <w:rFonts w:hint="eastAsia" w:ascii="仿宋" w:hAnsi="仿宋" w:eastAsia="仿宋" w:cs="仿宋"/>
          <w:color w:val="000000"/>
          <w:kern w:val="0"/>
          <w:sz w:val="30"/>
          <w:szCs w:val="30"/>
          <w:highlight w:val="none"/>
          <w:lang w:bidi="ar"/>
        </w:rPr>
        <w:t>广泛、系统，准确地征编研究党史资料，科学、全面、深入地总结宣传党的光辉历史，充分发挥存史、资政育人功能，用党的伟大成就激励人，用党的成功经验教育人，用党的历史教训警示人，为建设有中国特色社会主义伟大事业服务。</w:t>
      </w: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机构设置</w:t>
      </w:r>
    </w:p>
    <w:p>
      <w:pPr>
        <w:widowControl/>
        <w:spacing w:line="315" w:lineRule="atLeast"/>
        <w:ind w:firstLine="441" w:firstLineChars="147"/>
        <w:jc w:val="left"/>
        <w:rPr>
          <w:rFonts w:hint="eastAsia" w:ascii="仿宋" w:hAnsi="仿宋" w:eastAsia="仿宋" w:cs="仿宋"/>
          <w:b/>
          <w:bCs/>
          <w:sz w:val="32"/>
          <w:szCs w:val="32"/>
          <w:highlight w:val="none"/>
          <w:lang w:val="en-US" w:eastAsia="zh-CN"/>
        </w:rPr>
      </w:pPr>
      <w:r>
        <w:rPr>
          <w:rFonts w:hint="eastAsia" w:ascii="仿宋" w:hAnsi="仿宋" w:eastAsia="仿宋" w:cs="仿宋"/>
          <w:color w:val="000000"/>
          <w:kern w:val="0"/>
          <w:sz w:val="30"/>
          <w:szCs w:val="30"/>
          <w:highlight w:val="none"/>
          <w:lang w:bidi="ar"/>
        </w:rPr>
        <w:t>党史工作办公室按照编制办公室核定指数为3人：主任1人，副主任1人，科员1人。</w:t>
      </w: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三、</w:t>
      </w:r>
      <w:r>
        <w:rPr>
          <w:rFonts w:hint="eastAsia" w:ascii="仿宋" w:hAnsi="仿宋" w:eastAsia="仿宋" w:cs="仿宋"/>
          <w:b/>
          <w:bCs/>
          <w:sz w:val="30"/>
          <w:szCs w:val="30"/>
          <w:highlight w:val="none"/>
          <w:lang w:val="en-US" w:eastAsia="zh-CN"/>
        </w:rPr>
        <w:t>部门决算编报范围及</w:t>
      </w:r>
      <w:r>
        <w:rPr>
          <w:rFonts w:hint="eastAsia" w:ascii="仿宋" w:hAnsi="仿宋" w:eastAsia="仿宋" w:cs="仿宋"/>
          <w:b/>
          <w:bCs/>
          <w:sz w:val="32"/>
          <w:szCs w:val="32"/>
          <w:highlight w:val="none"/>
        </w:rPr>
        <w:t xml:space="preserve">人员构成 </w:t>
      </w:r>
    </w:p>
    <w:p>
      <w:pPr>
        <w:widowControl/>
        <w:spacing w:line="315" w:lineRule="atLeast"/>
        <w:ind w:firstLine="628"/>
        <w:rPr>
          <w:rFonts w:hint="eastAsia" w:ascii="仿宋" w:hAnsi="仿宋" w:eastAsia="仿宋" w:cs="仿宋"/>
          <w:color w:val="auto"/>
          <w:sz w:val="30"/>
          <w:szCs w:val="30"/>
          <w:highlight w:val="none"/>
        </w:rPr>
      </w:pPr>
      <w:r>
        <w:rPr>
          <w:rFonts w:hint="eastAsia" w:ascii="仿宋" w:hAnsi="仿宋" w:eastAsia="仿宋" w:cs="仿宋"/>
          <w:color w:val="000000"/>
          <w:kern w:val="0"/>
          <w:sz w:val="30"/>
          <w:szCs w:val="30"/>
          <w:highlight w:val="none"/>
          <w:lang w:bidi="ar"/>
        </w:rPr>
        <w:t>201</w:t>
      </w:r>
      <w:r>
        <w:rPr>
          <w:rFonts w:hint="eastAsia" w:ascii="仿宋" w:hAnsi="仿宋" w:eastAsia="仿宋" w:cs="仿宋"/>
          <w:color w:val="000000"/>
          <w:kern w:val="0"/>
          <w:sz w:val="30"/>
          <w:szCs w:val="30"/>
          <w:highlight w:val="none"/>
          <w:lang w:val="en-US" w:eastAsia="zh-CN" w:bidi="ar"/>
        </w:rPr>
        <w:t>8</w:t>
      </w:r>
      <w:r>
        <w:rPr>
          <w:rFonts w:hint="eastAsia" w:ascii="仿宋" w:hAnsi="仿宋" w:eastAsia="仿宋" w:cs="仿宋"/>
          <w:color w:val="000000"/>
          <w:kern w:val="0"/>
          <w:sz w:val="30"/>
          <w:szCs w:val="30"/>
          <w:highlight w:val="none"/>
          <w:lang w:bidi="ar"/>
        </w:rPr>
        <w:t>年</w:t>
      </w:r>
      <w:r>
        <w:rPr>
          <w:rFonts w:hint="eastAsia" w:ascii="仿宋" w:hAnsi="仿宋" w:eastAsia="仿宋" w:cs="仿宋"/>
          <w:color w:val="000000"/>
          <w:kern w:val="0"/>
          <w:sz w:val="30"/>
          <w:szCs w:val="30"/>
          <w:highlight w:val="none"/>
          <w:lang w:val="en-US" w:eastAsia="zh-CN" w:bidi="ar"/>
        </w:rPr>
        <w:t>度纳入本</w:t>
      </w:r>
      <w:r>
        <w:rPr>
          <w:rFonts w:hint="eastAsia" w:ascii="仿宋" w:hAnsi="仿宋" w:eastAsia="仿宋" w:cs="仿宋"/>
          <w:color w:val="000000"/>
          <w:kern w:val="0"/>
          <w:sz w:val="30"/>
          <w:szCs w:val="30"/>
          <w:highlight w:val="none"/>
          <w:lang w:bidi="ar"/>
        </w:rPr>
        <w:t>部门</w:t>
      </w:r>
      <w:r>
        <w:rPr>
          <w:rFonts w:hint="eastAsia" w:ascii="仿宋" w:hAnsi="仿宋" w:eastAsia="仿宋" w:cs="仿宋"/>
          <w:color w:val="000000"/>
          <w:kern w:val="0"/>
          <w:sz w:val="30"/>
          <w:szCs w:val="30"/>
          <w:highlight w:val="none"/>
          <w:lang w:val="en-US" w:eastAsia="zh-CN" w:bidi="ar"/>
        </w:rPr>
        <w:t>决算</w:t>
      </w:r>
      <w:r>
        <w:rPr>
          <w:rFonts w:hint="eastAsia" w:ascii="仿宋" w:hAnsi="仿宋" w:eastAsia="仿宋" w:cs="仿宋"/>
          <w:color w:val="000000"/>
          <w:kern w:val="0"/>
          <w:sz w:val="30"/>
          <w:szCs w:val="30"/>
          <w:highlight w:val="none"/>
          <w:lang w:bidi="ar"/>
        </w:rPr>
        <w:t>的编制范围</w:t>
      </w:r>
      <w:r>
        <w:rPr>
          <w:rFonts w:hint="eastAsia" w:ascii="仿宋" w:hAnsi="仿宋" w:eastAsia="仿宋" w:cs="仿宋"/>
          <w:color w:val="000000"/>
          <w:kern w:val="0"/>
          <w:sz w:val="30"/>
          <w:szCs w:val="30"/>
          <w:highlight w:val="none"/>
          <w:lang w:val="en-US" w:eastAsia="zh-CN" w:bidi="ar"/>
        </w:rPr>
        <w:t>的单位有1个，为中国共产党集贤县委党史研究室。2018年末</w:t>
      </w:r>
      <w:r>
        <w:rPr>
          <w:rFonts w:hint="eastAsia" w:ascii="仿宋" w:hAnsi="仿宋" w:eastAsia="仿宋" w:cs="仿宋"/>
          <w:color w:val="auto"/>
          <w:sz w:val="30"/>
          <w:szCs w:val="30"/>
          <w:highlight w:val="none"/>
        </w:rPr>
        <w:t>行政编制</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人，事业编制</w:t>
      </w:r>
      <w:r>
        <w:rPr>
          <w:rFonts w:hint="eastAsia" w:ascii="仿宋" w:hAnsi="仿宋" w:eastAsia="仿宋" w:cs="仿宋"/>
          <w:color w:val="auto"/>
          <w:sz w:val="30"/>
          <w:szCs w:val="30"/>
          <w:highlight w:val="none"/>
          <w:lang w:val="en-US" w:eastAsia="zh-CN"/>
        </w:rPr>
        <w:t>0</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年末机构实有人数</w:t>
      </w:r>
      <w:r>
        <w:rPr>
          <w:rFonts w:hint="eastAsia" w:ascii="仿宋" w:hAnsi="仿宋" w:eastAsia="仿宋" w:cs="仿宋"/>
          <w:color w:val="auto"/>
          <w:sz w:val="30"/>
          <w:szCs w:val="30"/>
          <w:highlight w:val="none"/>
          <w:lang w:val="en-US" w:eastAsia="zh-CN"/>
        </w:rPr>
        <w:t>3人，其中：</w:t>
      </w:r>
      <w:r>
        <w:rPr>
          <w:rFonts w:hint="eastAsia" w:ascii="仿宋" w:hAnsi="仿宋" w:eastAsia="仿宋" w:cs="仿宋"/>
          <w:color w:val="auto"/>
          <w:sz w:val="30"/>
          <w:szCs w:val="30"/>
          <w:highlight w:val="none"/>
        </w:rPr>
        <w:t>在职人</w:t>
      </w:r>
      <w:r>
        <w:rPr>
          <w:rFonts w:hint="eastAsia" w:ascii="仿宋" w:hAnsi="仿宋" w:eastAsia="仿宋" w:cs="仿宋"/>
          <w:color w:val="auto"/>
          <w:sz w:val="30"/>
          <w:szCs w:val="30"/>
          <w:highlight w:val="none"/>
          <w:lang w:eastAsia="zh-CN"/>
        </w:rPr>
        <w:t>员</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，离休人员</w:t>
      </w:r>
      <w:r>
        <w:rPr>
          <w:rFonts w:hint="eastAsia" w:ascii="仿宋" w:hAnsi="仿宋" w:eastAsia="仿宋" w:cs="仿宋"/>
          <w:color w:val="auto"/>
          <w:sz w:val="30"/>
          <w:szCs w:val="30"/>
          <w:highlight w:val="none"/>
          <w:lang w:val="en-US" w:eastAsia="zh-CN"/>
        </w:rPr>
        <w:t>0人</w:t>
      </w:r>
      <w:r>
        <w:rPr>
          <w:rFonts w:hint="eastAsia" w:ascii="仿宋" w:hAnsi="仿宋" w:eastAsia="仿宋" w:cs="仿宋"/>
          <w:color w:val="auto"/>
          <w:sz w:val="30"/>
          <w:szCs w:val="30"/>
          <w:highlight w:val="none"/>
        </w:rPr>
        <w:t xml:space="preserve">。 </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jc w:val="left"/>
        <w:textAlignment w:val="auto"/>
        <w:outlineLvl w:val="9"/>
        <w:rPr>
          <w:rFonts w:hint="eastAsia" w:ascii="仿宋" w:hAnsi="仿宋" w:eastAsia="仿宋" w:cs="仿宋"/>
          <w:color w:val="auto"/>
          <w:sz w:val="30"/>
          <w:szCs w:val="30"/>
          <w:highlight w:val="none"/>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第二部分 201</w:t>
      </w:r>
      <w:r>
        <w:rPr>
          <w:rFonts w:hint="eastAsia" w:ascii="仿宋" w:hAnsi="仿宋" w:eastAsia="仿宋" w:cs="仿宋"/>
          <w:b/>
          <w:bCs/>
          <w:sz w:val="32"/>
          <w:szCs w:val="32"/>
          <w:highlight w:val="none"/>
          <w:lang w:val="en-US" w:eastAsia="zh-CN"/>
        </w:rPr>
        <w:t>8</w:t>
      </w:r>
      <w:r>
        <w:rPr>
          <w:rFonts w:hint="eastAsia" w:ascii="仿宋" w:hAnsi="仿宋" w:eastAsia="仿宋" w:cs="仿宋"/>
          <w:b/>
          <w:bCs/>
          <w:sz w:val="32"/>
          <w:szCs w:val="32"/>
          <w:highlight w:val="none"/>
        </w:rPr>
        <w:t>年部门预算执行总体情况说明</w:t>
      </w:r>
    </w:p>
    <w:p>
      <w:pPr>
        <w:keepNext w:val="0"/>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highlight w:val="none"/>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kern w:val="0"/>
          <w:sz w:val="30"/>
          <w:szCs w:val="30"/>
          <w:highlight w:val="none"/>
          <w:u w:val="none"/>
          <w:lang w:eastAsia="zh-CN"/>
        </w:rPr>
        <w:t>2018年</w:t>
      </w:r>
      <w:r>
        <w:rPr>
          <w:rFonts w:hint="eastAsia" w:ascii="仿宋" w:hAnsi="仿宋" w:eastAsia="仿宋" w:cs="仿宋"/>
          <w:kern w:val="0"/>
          <w:sz w:val="30"/>
          <w:szCs w:val="30"/>
          <w:highlight w:val="none"/>
          <w:u w:val="none"/>
        </w:rPr>
        <w:t>度部门决算</w:t>
      </w:r>
      <w:r>
        <w:rPr>
          <w:rFonts w:hint="eastAsia" w:ascii="仿宋" w:hAnsi="仿宋" w:eastAsia="仿宋" w:cs="仿宋"/>
          <w:kern w:val="0"/>
          <w:sz w:val="30"/>
          <w:szCs w:val="30"/>
          <w:highlight w:val="none"/>
          <w:u w:val="none"/>
          <w:lang w:eastAsia="zh-CN"/>
        </w:rPr>
        <w:t>收、支总计</w:t>
      </w:r>
      <w:r>
        <w:rPr>
          <w:rFonts w:hint="eastAsia" w:ascii="仿宋" w:hAnsi="仿宋" w:eastAsia="仿宋" w:cs="仿宋"/>
          <w:kern w:val="0"/>
          <w:sz w:val="30"/>
          <w:szCs w:val="30"/>
          <w:highlight w:val="none"/>
          <w:u w:val="none"/>
          <w:lang w:val="en-US" w:eastAsia="zh-CN"/>
        </w:rPr>
        <w:t>30.58万元，其中：</w:t>
      </w:r>
      <w:r>
        <w:rPr>
          <w:rFonts w:hint="eastAsia" w:ascii="仿宋" w:hAnsi="仿宋" w:eastAsia="仿宋" w:cs="仿宋"/>
          <w:kern w:val="0"/>
          <w:sz w:val="30"/>
          <w:szCs w:val="30"/>
          <w:highlight w:val="none"/>
          <w:u w:val="none"/>
        </w:rPr>
        <w:t>本年收入</w:t>
      </w:r>
      <w:r>
        <w:rPr>
          <w:rFonts w:hint="eastAsia" w:ascii="仿宋" w:hAnsi="仿宋" w:eastAsia="仿宋" w:cs="仿宋"/>
          <w:kern w:val="0"/>
          <w:sz w:val="30"/>
          <w:szCs w:val="30"/>
          <w:highlight w:val="none"/>
          <w:u w:val="none"/>
          <w:lang w:val="en-US" w:eastAsia="zh-CN"/>
        </w:rPr>
        <w:t>30.53</w:t>
      </w:r>
      <w:r>
        <w:rPr>
          <w:rFonts w:hint="eastAsia" w:ascii="仿宋" w:hAnsi="仿宋" w:eastAsia="仿宋" w:cs="仿宋"/>
          <w:kern w:val="0"/>
          <w:sz w:val="30"/>
          <w:szCs w:val="30"/>
          <w:highlight w:val="none"/>
          <w:u w:val="none"/>
        </w:rPr>
        <w:t>万元</w:t>
      </w:r>
      <w:r>
        <w:rPr>
          <w:rFonts w:hint="eastAsia" w:ascii="仿宋" w:hAnsi="仿宋" w:eastAsia="仿宋" w:cs="仿宋"/>
          <w:kern w:val="0"/>
          <w:sz w:val="30"/>
          <w:szCs w:val="30"/>
          <w:highlight w:val="none"/>
          <w:u w:val="none"/>
          <w:lang w:eastAsia="zh-CN"/>
        </w:rPr>
        <w:t>；</w:t>
      </w:r>
      <w:r>
        <w:rPr>
          <w:rFonts w:hint="eastAsia" w:ascii="仿宋" w:hAnsi="仿宋" w:eastAsia="仿宋" w:cs="仿宋"/>
          <w:kern w:val="0"/>
          <w:sz w:val="30"/>
          <w:szCs w:val="30"/>
          <w:highlight w:val="none"/>
          <w:u w:val="none"/>
        </w:rPr>
        <w:t>用事业基金弥补收支差额</w:t>
      </w:r>
      <w:r>
        <w:rPr>
          <w:rFonts w:hint="eastAsia" w:ascii="仿宋" w:hAnsi="仿宋" w:eastAsia="仿宋" w:cs="仿宋"/>
          <w:kern w:val="0"/>
          <w:sz w:val="30"/>
          <w:szCs w:val="30"/>
          <w:highlight w:val="none"/>
          <w:u w:val="none"/>
          <w:lang w:val="en-US" w:eastAsia="zh-CN"/>
        </w:rPr>
        <w:t>0</w:t>
      </w:r>
      <w:r>
        <w:rPr>
          <w:rFonts w:hint="eastAsia" w:ascii="仿宋" w:hAnsi="仿宋" w:eastAsia="仿宋" w:cs="仿宋"/>
          <w:kern w:val="0"/>
          <w:sz w:val="30"/>
          <w:szCs w:val="30"/>
          <w:highlight w:val="none"/>
          <w:u w:val="none"/>
        </w:rPr>
        <w:t>万元</w:t>
      </w:r>
      <w:r>
        <w:rPr>
          <w:rFonts w:hint="eastAsia" w:ascii="仿宋" w:hAnsi="仿宋" w:eastAsia="仿宋" w:cs="仿宋"/>
          <w:kern w:val="0"/>
          <w:sz w:val="30"/>
          <w:szCs w:val="30"/>
          <w:highlight w:val="none"/>
          <w:u w:val="none"/>
          <w:lang w:eastAsia="zh-CN"/>
        </w:rPr>
        <w:t>；</w:t>
      </w:r>
      <w:r>
        <w:rPr>
          <w:rFonts w:hint="eastAsia" w:ascii="仿宋" w:hAnsi="仿宋" w:eastAsia="仿宋" w:cs="仿宋"/>
          <w:kern w:val="0"/>
          <w:sz w:val="30"/>
          <w:szCs w:val="30"/>
          <w:highlight w:val="none"/>
          <w:u w:val="none"/>
        </w:rPr>
        <w:t>年初结转和结余</w:t>
      </w:r>
      <w:r>
        <w:rPr>
          <w:rFonts w:hint="eastAsia" w:ascii="仿宋" w:hAnsi="仿宋" w:eastAsia="仿宋" w:cs="仿宋"/>
          <w:kern w:val="0"/>
          <w:sz w:val="30"/>
          <w:szCs w:val="30"/>
          <w:highlight w:val="none"/>
          <w:u w:val="none"/>
          <w:lang w:val="en-US" w:eastAsia="zh-CN"/>
        </w:rPr>
        <w:t>0.04</w:t>
      </w:r>
      <w:r>
        <w:rPr>
          <w:rFonts w:hint="eastAsia" w:ascii="仿宋" w:hAnsi="仿宋" w:eastAsia="仿宋" w:cs="仿宋"/>
          <w:kern w:val="0"/>
          <w:sz w:val="30"/>
          <w:szCs w:val="30"/>
          <w:highlight w:val="none"/>
          <w:u w:val="none"/>
        </w:rPr>
        <w:t>万元</w:t>
      </w:r>
      <w:r>
        <w:rPr>
          <w:rFonts w:hint="eastAsia" w:ascii="仿宋" w:hAnsi="仿宋" w:eastAsia="仿宋" w:cs="仿宋"/>
          <w:kern w:val="0"/>
          <w:sz w:val="30"/>
          <w:szCs w:val="30"/>
          <w:highlight w:val="none"/>
          <w:u w:val="none"/>
          <w:lang w:eastAsia="zh-CN"/>
        </w:rPr>
        <w:t>；</w:t>
      </w:r>
      <w:r>
        <w:rPr>
          <w:rFonts w:hint="eastAsia" w:ascii="仿宋" w:hAnsi="仿宋" w:eastAsia="仿宋" w:cs="仿宋"/>
          <w:kern w:val="0"/>
          <w:sz w:val="30"/>
          <w:szCs w:val="30"/>
          <w:highlight w:val="none"/>
          <w:u w:val="none"/>
        </w:rPr>
        <w:t>本年支出</w:t>
      </w:r>
      <w:r>
        <w:rPr>
          <w:rFonts w:hint="eastAsia" w:ascii="仿宋" w:hAnsi="仿宋" w:eastAsia="仿宋" w:cs="仿宋"/>
          <w:kern w:val="0"/>
          <w:sz w:val="30"/>
          <w:szCs w:val="30"/>
          <w:highlight w:val="none"/>
          <w:u w:val="none"/>
          <w:lang w:val="en-US" w:eastAsia="zh-CN"/>
        </w:rPr>
        <w:t>30.53</w:t>
      </w:r>
      <w:r>
        <w:rPr>
          <w:rFonts w:hint="eastAsia" w:ascii="仿宋" w:hAnsi="仿宋" w:eastAsia="仿宋" w:cs="仿宋"/>
          <w:kern w:val="0"/>
          <w:sz w:val="30"/>
          <w:szCs w:val="30"/>
          <w:highlight w:val="none"/>
          <w:u w:val="none"/>
        </w:rPr>
        <w:t>万元；结余分配</w:t>
      </w:r>
      <w:r>
        <w:rPr>
          <w:rFonts w:hint="eastAsia" w:ascii="仿宋" w:hAnsi="仿宋" w:eastAsia="仿宋" w:cs="仿宋"/>
          <w:kern w:val="0"/>
          <w:sz w:val="30"/>
          <w:szCs w:val="30"/>
          <w:highlight w:val="none"/>
          <w:u w:val="none"/>
          <w:lang w:val="en-US" w:eastAsia="zh-CN"/>
        </w:rPr>
        <w:t>0</w:t>
      </w:r>
      <w:r>
        <w:rPr>
          <w:rFonts w:hint="eastAsia" w:ascii="仿宋" w:hAnsi="仿宋" w:eastAsia="仿宋" w:cs="仿宋"/>
          <w:kern w:val="0"/>
          <w:sz w:val="30"/>
          <w:szCs w:val="30"/>
          <w:highlight w:val="none"/>
          <w:u w:val="none"/>
        </w:rPr>
        <w:t>万元，年末结转和结余</w:t>
      </w:r>
      <w:r>
        <w:rPr>
          <w:rFonts w:hint="eastAsia" w:ascii="仿宋" w:hAnsi="仿宋" w:eastAsia="仿宋" w:cs="仿宋"/>
          <w:kern w:val="0"/>
          <w:sz w:val="30"/>
          <w:szCs w:val="30"/>
          <w:highlight w:val="none"/>
          <w:u w:val="none"/>
          <w:lang w:val="en-US" w:eastAsia="zh-CN"/>
        </w:rPr>
        <w:t>0.04</w:t>
      </w:r>
      <w:r>
        <w:rPr>
          <w:rFonts w:hint="eastAsia" w:ascii="仿宋" w:hAnsi="仿宋" w:eastAsia="仿宋" w:cs="仿宋"/>
          <w:kern w:val="0"/>
          <w:sz w:val="30"/>
          <w:szCs w:val="30"/>
          <w:highlight w:val="none"/>
          <w:u w:val="none"/>
        </w:rPr>
        <w:t>万元</w:t>
      </w:r>
      <w:r>
        <w:rPr>
          <w:rFonts w:hint="eastAsia" w:ascii="仿宋" w:hAnsi="仿宋" w:eastAsia="仿宋" w:cs="仿宋"/>
          <w:kern w:val="0"/>
          <w:sz w:val="30"/>
          <w:szCs w:val="30"/>
          <w:highlight w:val="none"/>
          <w:u w:val="none"/>
          <w:lang w:eastAsia="zh-CN"/>
        </w:rPr>
        <w:t>。</w:t>
      </w:r>
      <w:r>
        <w:rPr>
          <w:rFonts w:hint="eastAsia" w:ascii="仿宋" w:hAnsi="仿宋" w:eastAsia="仿宋" w:cs="仿宋"/>
          <w:sz w:val="30"/>
          <w:szCs w:val="30"/>
          <w:highlight w:val="none"/>
        </w:rPr>
        <w:t>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收、支总计</w:t>
      </w:r>
      <w:r>
        <w:rPr>
          <w:rFonts w:hint="eastAsia" w:ascii="仿宋" w:hAnsi="仿宋" w:eastAsia="仿宋" w:cs="仿宋"/>
          <w:sz w:val="30"/>
          <w:szCs w:val="30"/>
          <w:highlight w:val="none"/>
          <w:lang w:eastAsia="zh-CN"/>
        </w:rPr>
        <w:t>均减少</w:t>
      </w:r>
      <w:r>
        <w:rPr>
          <w:rFonts w:hint="eastAsia" w:ascii="仿宋" w:hAnsi="仿宋" w:eastAsia="仿宋" w:cs="仿宋"/>
          <w:sz w:val="30"/>
          <w:szCs w:val="30"/>
          <w:highlight w:val="none"/>
          <w:lang w:val="en-US" w:eastAsia="zh-CN"/>
        </w:rPr>
        <w:t>8.56</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21.9%</w:t>
      </w:r>
      <w:r>
        <w:rPr>
          <w:rFonts w:hint="eastAsia" w:ascii="仿宋" w:hAnsi="仿宋" w:eastAsia="仿宋" w:cs="仿宋"/>
          <w:sz w:val="30"/>
          <w:szCs w:val="30"/>
          <w:highlight w:val="none"/>
        </w:rPr>
        <w:t>。主要原因</w:t>
      </w:r>
      <w:r>
        <w:rPr>
          <w:rFonts w:hint="eastAsia" w:ascii="仿宋" w:hAnsi="仿宋" w:eastAsia="仿宋" w:cs="仿宋"/>
          <w:sz w:val="30"/>
          <w:szCs w:val="30"/>
          <w:highlight w:val="none"/>
          <w:lang w:val="en-US" w:eastAsia="zh-CN"/>
        </w:rPr>
        <w:t>:</w:t>
      </w:r>
      <w:r>
        <w:rPr>
          <w:rFonts w:hint="eastAsia" w:ascii="仿宋" w:hAnsi="仿宋" w:eastAsia="仿宋" w:cs="仿宋"/>
          <w:sz w:val="30"/>
          <w:szCs w:val="30"/>
          <w:highlight w:val="none"/>
        </w:rPr>
        <w:t>退休人员工资并入社保</w:t>
      </w:r>
      <w:r>
        <w:rPr>
          <w:rFonts w:hint="eastAsia" w:ascii="仿宋" w:hAnsi="仿宋" w:eastAsia="仿宋" w:cs="仿宋"/>
          <w:sz w:val="30"/>
          <w:szCs w:val="30"/>
          <w:highlight w:val="none"/>
          <w:lang w:eastAsia="zh-CN"/>
        </w:rPr>
        <w:t>工资减少</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二、收入决算情况说明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本年收入合计</w:t>
      </w:r>
      <w:r>
        <w:rPr>
          <w:rFonts w:hint="eastAsia" w:ascii="仿宋" w:hAnsi="仿宋" w:eastAsia="仿宋" w:cs="仿宋"/>
          <w:sz w:val="30"/>
          <w:szCs w:val="30"/>
          <w:highlight w:val="none"/>
          <w:lang w:val="en-US" w:eastAsia="zh-CN"/>
        </w:rPr>
        <w:t>30.53</w:t>
      </w:r>
      <w:r>
        <w:rPr>
          <w:rFonts w:hint="eastAsia" w:ascii="仿宋" w:hAnsi="仿宋" w:eastAsia="仿宋" w:cs="仿宋"/>
          <w:sz w:val="30"/>
          <w:szCs w:val="30"/>
          <w:highlight w:val="none"/>
        </w:rPr>
        <w:t>万元，与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8.6</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22.0</w:t>
      </w:r>
      <w:r>
        <w:rPr>
          <w:rFonts w:hint="eastAsia" w:ascii="仿宋" w:hAnsi="仿宋" w:eastAsia="仿宋" w:cs="仿宋"/>
          <w:sz w:val="30"/>
          <w:szCs w:val="30"/>
          <w:highlight w:val="none"/>
        </w:rPr>
        <w:t>%。主要原因：退休人员工资并入社保</w:t>
      </w:r>
      <w:r>
        <w:rPr>
          <w:rFonts w:hint="eastAsia" w:ascii="仿宋" w:hAnsi="仿宋" w:eastAsia="仿宋" w:cs="仿宋"/>
          <w:sz w:val="30"/>
          <w:szCs w:val="30"/>
          <w:highlight w:val="none"/>
          <w:lang w:eastAsia="zh-CN"/>
        </w:rPr>
        <w:t>工资减少</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其中：财政拨款收入</w:t>
      </w:r>
      <w:r>
        <w:rPr>
          <w:rFonts w:hint="eastAsia" w:ascii="仿宋" w:hAnsi="仿宋" w:eastAsia="仿宋" w:cs="仿宋"/>
          <w:sz w:val="30"/>
          <w:szCs w:val="30"/>
          <w:highlight w:val="none"/>
          <w:lang w:val="en-US" w:eastAsia="zh-CN"/>
        </w:rPr>
        <w:t>30.53</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eastAsia="zh-CN"/>
        </w:rPr>
        <w:t>收入合计的</w:t>
      </w:r>
      <w:r>
        <w:rPr>
          <w:rFonts w:hint="eastAsia" w:ascii="仿宋" w:hAnsi="仿宋" w:eastAsia="仿宋" w:cs="仿宋"/>
          <w:sz w:val="30"/>
          <w:szCs w:val="30"/>
          <w:highlight w:val="none"/>
          <w:lang w:val="en-US" w:eastAsia="zh-CN"/>
        </w:rPr>
        <w:t>100</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事业收入</w:t>
      </w:r>
      <w:r>
        <w:rPr>
          <w:rFonts w:hint="eastAsia" w:ascii="仿宋" w:hAnsi="仿宋" w:eastAsia="仿宋" w:cs="仿宋"/>
          <w:sz w:val="30"/>
          <w:szCs w:val="30"/>
          <w:highlight w:val="none"/>
          <w:lang w:val="en-US" w:eastAsia="zh-CN"/>
        </w:rPr>
        <w:t xml:space="preserve"> 0万元，占0%；</w:t>
      </w:r>
      <w:r>
        <w:rPr>
          <w:rFonts w:hint="eastAsia" w:ascii="仿宋" w:hAnsi="仿宋" w:eastAsia="仿宋" w:cs="仿宋"/>
          <w:sz w:val="30"/>
          <w:szCs w:val="30"/>
          <w:highlight w:val="none"/>
        </w:rPr>
        <w:t>其他收入</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eastAsia="zh-CN"/>
        </w:rPr>
        <w:t>收入合计的</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本年支出合计</w:t>
      </w:r>
      <w:r>
        <w:rPr>
          <w:rFonts w:hint="eastAsia" w:ascii="仿宋" w:hAnsi="仿宋" w:eastAsia="仿宋" w:cs="仿宋"/>
          <w:sz w:val="30"/>
          <w:szCs w:val="30"/>
          <w:highlight w:val="none"/>
          <w:lang w:val="en-US" w:eastAsia="zh-CN"/>
        </w:rPr>
        <w:t>30.53</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val="en-US" w:eastAsia="zh-CN"/>
        </w:rPr>
        <w:t>与2017年度相比，</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8.6</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22.0</w:t>
      </w:r>
      <w:r>
        <w:rPr>
          <w:rFonts w:hint="eastAsia" w:ascii="仿宋" w:hAnsi="仿宋" w:eastAsia="仿宋" w:cs="仿宋"/>
          <w:sz w:val="30"/>
          <w:szCs w:val="30"/>
          <w:highlight w:val="none"/>
        </w:rPr>
        <w:t>%。主要原因：退休人员工资并入社保</w:t>
      </w:r>
      <w:r>
        <w:rPr>
          <w:rFonts w:hint="eastAsia" w:ascii="仿宋" w:hAnsi="仿宋" w:eastAsia="仿宋" w:cs="仿宋"/>
          <w:sz w:val="30"/>
          <w:szCs w:val="30"/>
          <w:highlight w:val="none"/>
          <w:lang w:eastAsia="zh-CN"/>
        </w:rPr>
        <w:t>工资减少</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其中：基本支出</w:t>
      </w:r>
      <w:r>
        <w:rPr>
          <w:rFonts w:hint="eastAsia" w:ascii="仿宋" w:hAnsi="仿宋" w:eastAsia="仿宋" w:cs="仿宋"/>
          <w:sz w:val="30"/>
          <w:szCs w:val="30"/>
          <w:highlight w:val="none"/>
          <w:lang w:val="en-US" w:eastAsia="zh-CN"/>
        </w:rPr>
        <w:t>30.53</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eastAsia="zh-CN"/>
        </w:rPr>
        <w:t>支出合计的</w:t>
      </w:r>
      <w:r>
        <w:rPr>
          <w:rFonts w:hint="eastAsia" w:ascii="仿宋" w:hAnsi="仿宋" w:eastAsia="仿宋" w:cs="仿宋"/>
          <w:sz w:val="30"/>
          <w:szCs w:val="30"/>
          <w:highlight w:val="none"/>
          <w:lang w:val="en-US" w:eastAsia="zh-CN"/>
        </w:rPr>
        <w:t>100</w:t>
      </w:r>
      <w:r>
        <w:rPr>
          <w:rFonts w:hint="eastAsia" w:ascii="仿宋" w:hAnsi="仿宋" w:eastAsia="仿宋" w:cs="仿宋"/>
          <w:sz w:val="30"/>
          <w:szCs w:val="30"/>
          <w:highlight w:val="none"/>
        </w:rPr>
        <w:t>%；项目支出</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eastAsia="zh-CN"/>
        </w:rPr>
        <w:t>支出合计的</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四、财政拨款收入支出决算总体情况说明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2018年</w:t>
      </w:r>
      <w:r>
        <w:rPr>
          <w:rFonts w:hint="eastAsia" w:ascii="仿宋" w:hAnsi="仿宋" w:eastAsia="仿宋" w:cs="仿宋"/>
          <w:color w:val="auto"/>
          <w:sz w:val="30"/>
          <w:szCs w:val="30"/>
          <w:highlight w:val="none"/>
        </w:rPr>
        <w:t>度财政拨款收、支总计</w:t>
      </w:r>
      <w:r>
        <w:rPr>
          <w:rFonts w:hint="eastAsia" w:ascii="仿宋" w:hAnsi="仿宋" w:eastAsia="仿宋" w:cs="仿宋"/>
          <w:color w:val="auto"/>
          <w:sz w:val="30"/>
          <w:szCs w:val="30"/>
          <w:highlight w:val="none"/>
          <w:lang w:val="en-US" w:eastAsia="zh-CN"/>
        </w:rPr>
        <w:t>30.53</w:t>
      </w:r>
      <w:r>
        <w:rPr>
          <w:rFonts w:hint="eastAsia" w:ascii="仿宋" w:hAnsi="仿宋" w:eastAsia="仿宋" w:cs="仿宋"/>
          <w:color w:val="auto"/>
          <w:sz w:val="30"/>
          <w:szCs w:val="30"/>
          <w:highlight w:val="none"/>
        </w:rPr>
        <w:t>万元。与 201</w:t>
      </w:r>
      <w:r>
        <w:rPr>
          <w:rFonts w:hint="eastAsia" w:ascii="仿宋" w:hAnsi="仿宋" w:eastAsia="仿宋" w:cs="仿宋"/>
          <w:color w:val="auto"/>
          <w:sz w:val="30"/>
          <w:szCs w:val="30"/>
          <w:highlight w:val="none"/>
          <w:lang w:val="en-US" w:eastAsia="zh-CN"/>
        </w:rPr>
        <w:t>7年度</w:t>
      </w:r>
      <w:r>
        <w:rPr>
          <w:rFonts w:hint="eastAsia" w:ascii="仿宋" w:hAnsi="仿宋" w:eastAsia="仿宋" w:cs="仿宋"/>
          <w:color w:val="auto"/>
          <w:sz w:val="30"/>
          <w:szCs w:val="30"/>
          <w:highlight w:val="none"/>
        </w:rPr>
        <w:t>相比，财政拨款收、支总计各</w:t>
      </w:r>
      <w:r>
        <w:rPr>
          <w:rFonts w:hint="eastAsia" w:ascii="仿宋" w:hAnsi="仿宋" w:eastAsia="仿宋" w:cs="仿宋"/>
          <w:color w:val="auto"/>
          <w:sz w:val="30"/>
          <w:szCs w:val="30"/>
          <w:highlight w:val="none"/>
          <w:lang w:eastAsia="zh-CN"/>
        </w:rPr>
        <w:t>减少</w:t>
      </w:r>
      <w:r>
        <w:rPr>
          <w:rFonts w:hint="eastAsia" w:ascii="仿宋" w:hAnsi="仿宋" w:eastAsia="仿宋" w:cs="仿宋"/>
          <w:color w:val="auto"/>
          <w:sz w:val="30"/>
          <w:szCs w:val="30"/>
          <w:highlight w:val="none"/>
          <w:lang w:val="en-US" w:eastAsia="zh-CN"/>
        </w:rPr>
        <w:t>8.61</w:t>
      </w:r>
      <w:r>
        <w:rPr>
          <w:rFonts w:hint="eastAsia" w:ascii="仿宋" w:hAnsi="仿宋" w:eastAsia="仿宋" w:cs="仿宋"/>
          <w:color w:val="auto"/>
          <w:sz w:val="30"/>
          <w:szCs w:val="30"/>
          <w:highlight w:val="none"/>
        </w:rPr>
        <w:t>万元，</w:t>
      </w:r>
      <w:r>
        <w:rPr>
          <w:rFonts w:hint="eastAsia" w:ascii="仿宋" w:hAnsi="仿宋" w:eastAsia="仿宋" w:cs="仿宋"/>
          <w:color w:val="auto"/>
          <w:sz w:val="30"/>
          <w:szCs w:val="30"/>
          <w:highlight w:val="none"/>
          <w:lang w:eastAsia="zh-CN"/>
        </w:rPr>
        <w:t>下降</w:t>
      </w:r>
      <w:r>
        <w:rPr>
          <w:rFonts w:hint="eastAsia" w:ascii="仿宋" w:hAnsi="仿宋" w:eastAsia="仿宋" w:cs="仿宋"/>
          <w:color w:val="auto"/>
          <w:sz w:val="30"/>
          <w:szCs w:val="30"/>
          <w:highlight w:val="none"/>
          <w:lang w:val="en-US" w:eastAsia="zh-CN"/>
        </w:rPr>
        <w:t>22.0</w:t>
      </w:r>
      <w:r>
        <w:rPr>
          <w:rFonts w:hint="eastAsia" w:ascii="仿宋" w:hAnsi="仿宋" w:eastAsia="仿宋" w:cs="仿宋"/>
          <w:color w:val="auto"/>
          <w:sz w:val="30"/>
          <w:szCs w:val="30"/>
          <w:highlight w:val="none"/>
        </w:rPr>
        <w:t>%。主要原因：</w:t>
      </w:r>
      <w:r>
        <w:rPr>
          <w:rFonts w:hint="eastAsia" w:ascii="仿宋" w:hAnsi="仿宋" w:eastAsia="仿宋" w:cs="仿宋"/>
          <w:sz w:val="30"/>
          <w:szCs w:val="30"/>
          <w:highlight w:val="none"/>
        </w:rPr>
        <w:t>退休人员工资并入社保</w:t>
      </w:r>
      <w:r>
        <w:rPr>
          <w:rFonts w:hint="eastAsia" w:ascii="仿宋" w:hAnsi="仿宋" w:eastAsia="仿宋" w:cs="仿宋"/>
          <w:sz w:val="30"/>
          <w:szCs w:val="30"/>
          <w:highlight w:val="none"/>
          <w:lang w:eastAsia="zh-CN"/>
        </w:rPr>
        <w:t>工资减少。</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eastAsia="zh-CN"/>
        </w:rPr>
        <w:t>五、</w:t>
      </w:r>
      <w:r>
        <w:rPr>
          <w:rFonts w:hint="eastAsia" w:ascii="仿宋" w:hAnsi="仿宋" w:eastAsia="仿宋" w:cs="仿宋"/>
          <w:b/>
          <w:bCs/>
          <w:sz w:val="32"/>
          <w:szCs w:val="32"/>
          <w:highlight w:val="none"/>
        </w:rPr>
        <w:t>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 xml:space="preserve">   （一）一般公共预算财政拨款支出决算总体情况。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2018年</w:t>
      </w:r>
      <w:r>
        <w:rPr>
          <w:rFonts w:hint="eastAsia" w:ascii="仿宋" w:hAnsi="仿宋" w:eastAsia="仿宋" w:cs="仿宋"/>
          <w:sz w:val="30"/>
          <w:szCs w:val="30"/>
          <w:highlight w:val="none"/>
        </w:rPr>
        <w:t>度一般公共预算财政拨款支出</w:t>
      </w:r>
      <w:r>
        <w:rPr>
          <w:rFonts w:hint="eastAsia" w:ascii="仿宋" w:hAnsi="仿宋" w:eastAsia="仿宋" w:cs="仿宋"/>
          <w:sz w:val="30"/>
          <w:szCs w:val="30"/>
          <w:highlight w:val="none"/>
          <w:lang w:val="en-US" w:eastAsia="zh-CN"/>
        </w:rPr>
        <w:t>30.53</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与</w:t>
      </w:r>
      <w:r>
        <w:rPr>
          <w:rFonts w:hint="eastAsia" w:ascii="仿宋" w:hAnsi="仿宋" w:eastAsia="仿宋" w:cs="仿宋"/>
          <w:sz w:val="30"/>
          <w:szCs w:val="30"/>
          <w:highlight w:val="none"/>
          <w:lang w:val="en-US" w:eastAsia="zh-CN"/>
        </w:rPr>
        <w:t>2017年决算数相比，</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8.61万元，</w:t>
      </w:r>
      <w:r>
        <w:rPr>
          <w:rFonts w:hint="eastAsia" w:ascii="仿宋" w:hAnsi="仿宋" w:eastAsia="仿宋" w:cs="仿宋"/>
          <w:sz w:val="30"/>
          <w:szCs w:val="30"/>
          <w:highlight w:val="none"/>
          <w:lang w:eastAsia="zh-CN"/>
        </w:rPr>
        <w:t>下降</w:t>
      </w:r>
      <w:r>
        <w:rPr>
          <w:rFonts w:hint="eastAsia" w:ascii="仿宋" w:hAnsi="仿宋" w:eastAsia="仿宋" w:cs="仿宋"/>
          <w:sz w:val="30"/>
          <w:szCs w:val="30"/>
          <w:highlight w:val="none"/>
          <w:lang w:val="en-US" w:eastAsia="zh-CN"/>
        </w:rPr>
        <w:t>22.0</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主要原因是</w:t>
      </w:r>
      <w:r>
        <w:rPr>
          <w:rFonts w:hint="eastAsia" w:ascii="仿宋" w:hAnsi="仿宋" w:eastAsia="仿宋" w:cs="仿宋"/>
          <w:sz w:val="30"/>
          <w:szCs w:val="30"/>
          <w:highlight w:val="none"/>
        </w:rPr>
        <w:t>退休人员工资并入社保</w:t>
      </w:r>
      <w:r>
        <w:rPr>
          <w:rFonts w:hint="eastAsia" w:ascii="仿宋" w:hAnsi="仿宋" w:eastAsia="仿宋" w:cs="仿宋"/>
          <w:sz w:val="30"/>
          <w:szCs w:val="30"/>
          <w:highlight w:val="none"/>
          <w:lang w:eastAsia="zh-CN"/>
        </w:rPr>
        <w:t>工资减少。</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2" w:firstLineChars="200"/>
        <w:jc w:val="left"/>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（二）一般公共预算财政拨款支出决算结构情况。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2018年</w:t>
      </w:r>
      <w:r>
        <w:rPr>
          <w:rFonts w:hint="eastAsia" w:ascii="仿宋" w:hAnsi="仿宋" w:eastAsia="仿宋" w:cs="仿宋"/>
          <w:sz w:val="30"/>
          <w:szCs w:val="30"/>
          <w:highlight w:val="none"/>
        </w:rPr>
        <w:t>度一般公共预算财政拨款支出</w:t>
      </w:r>
      <w:r>
        <w:rPr>
          <w:rFonts w:hint="eastAsia" w:ascii="仿宋" w:hAnsi="仿宋" w:eastAsia="仿宋" w:cs="仿宋"/>
          <w:sz w:val="30"/>
          <w:szCs w:val="30"/>
          <w:highlight w:val="none"/>
          <w:lang w:val="en-US" w:eastAsia="zh-CN"/>
        </w:rPr>
        <w:t>30.53</w:t>
      </w:r>
      <w:r>
        <w:rPr>
          <w:rFonts w:hint="eastAsia" w:ascii="仿宋" w:hAnsi="仿宋" w:eastAsia="仿宋" w:cs="仿宋"/>
          <w:sz w:val="30"/>
          <w:szCs w:val="30"/>
          <w:highlight w:val="none"/>
        </w:rPr>
        <w:t>万元，主要用于以下方面：一般公共服务支出（类）</w:t>
      </w:r>
      <w:r>
        <w:rPr>
          <w:rFonts w:hint="eastAsia" w:ascii="仿宋" w:hAnsi="仿宋" w:eastAsia="仿宋" w:cs="仿宋"/>
          <w:sz w:val="30"/>
          <w:szCs w:val="30"/>
          <w:highlight w:val="none"/>
          <w:lang w:val="en-US" w:eastAsia="zh-CN"/>
        </w:rPr>
        <w:t>24.09</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78.9</w:t>
      </w:r>
      <w:r>
        <w:rPr>
          <w:rFonts w:hint="eastAsia" w:ascii="仿宋" w:hAnsi="仿宋" w:eastAsia="仿宋" w:cs="仿宋"/>
          <w:sz w:val="30"/>
          <w:szCs w:val="30"/>
          <w:highlight w:val="none"/>
        </w:rPr>
        <w:t>%；社会保障和就业支出</w:t>
      </w:r>
      <w:r>
        <w:rPr>
          <w:rFonts w:hint="eastAsia" w:ascii="仿宋" w:hAnsi="仿宋" w:eastAsia="仿宋" w:cs="仿宋"/>
          <w:sz w:val="30"/>
          <w:szCs w:val="30"/>
          <w:highlight w:val="none"/>
          <w:lang w:eastAsia="zh-CN"/>
        </w:rPr>
        <w:t>（类）</w:t>
      </w:r>
      <w:r>
        <w:rPr>
          <w:rFonts w:hint="eastAsia" w:ascii="仿宋" w:hAnsi="仿宋" w:eastAsia="仿宋" w:cs="仿宋"/>
          <w:sz w:val="30"/>
          <w:szCs w:val="30"/>
          <w:highlight w:val="none"/>
          <w:lang w:val="en-US" w:eastAsia="zh-CN"/>
        </w:rPr>
        <w:t>4.2</w:t>
      </w:r>
      <w:r>
        <w:rPr>
          <w:rFonts w:hint="eastAsia" w:ascii="仿宋" w:hAnsi="仿宋" w:eastAsia="仿宋" w:cs="仿宋"/>
          <w:sz w:val="30"/>
          <w:szCs w:val="30"/>
          <w:highlight w:val="none"/>
          <w:lang w:eastAsia="zh-CN"/>
        </w:rPr>
        <w:t>万元，占</w:t>
      </w:r>
      <w:r>
        <w:rPr>
          <w:rFonts w:hint="eastAsia" w:ascii="仿宋" w:hAnsi="仿宋" w:eastAsia="仿宋" w:cs="仿宋"/>
          <w:sz w:val="30"/>
          <w:szCs w:val="30"/>
          <w:highlight w:val="none"/>
          <w:lang w:val="en-US" w:eastAsia="zh-CN"/>
        </w:rPr>
        <w:t>13.8%；</w:t>
      </w:r>
      <w:r>
        <w:rPr>
          <w:rFonts w:hint="eastAsia" w:ascii="仿宋" w:hAnsi="仿宋" w:eastAsia="仿宋" w:cs="仿宋"/>
          <w:sz w:val="30"/>
          <w:szCs w:val="30"/>
          <w:highlight w:val="none"/>
          <w:lang w:eastAsia="zh-CN"/>
        </w:rPr>
        <w:t>住房保障支出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2.24</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7.3</w:t>
      </w:r>
      <w:r>
        <w:rPr>
          <w:rFonts w:hint="eastAsia" w:ascii="仿宋" w:hAnsi="仿宋" w:eastAsia="仿宋" w:cs="仿宋"/>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2018年</w:t>
      </w:r>
      <w:r>
        <w:rPr>
          <w:rFonts w:hint="eastAsia" w:ascii="仿宋" w:hAnsi="仿宋" w:eastAsia="仿宋" w:cs="仿宋"/>
          <w:sz w:val="30"/>
          <w:szCs w:val="30"/>
          <w:highlight w:val="none"/>
        </w:rPr>
        <w:t>度一般公共预算财政拨款支出年初预算为</w:t>
      </w:r>
      <w:r>
        <w:rPr>
          <w:rFonts w:hint="eastAsia" w:ascii="仿宋" w:hAnsi="仿宋" w:eastAsia="仿宋" w:cs="仿宋"/>
          <w:sz w:val="30"/>
          <w:szCs w:val="30"/>
          <w:highlight w:val="none"/>
          <w:lang w:val="en-US" w:eastAsia="zh-CN"/>
        </w:rPr>
        <w:t>40.11</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30.53</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76.1%</w:t>
      </w:r>
      <w:r>
        <w:rPr>
          <w:rFonts w:hint="eastAsia" w:ascii="仿宋" w:hAnsi="仿宋" w:eastAsia="仿宋" w:cs="仿宋"/>
          <w:sz w:val="30"/>
          <w:szCs w:val="30"/>
          <w:highlight w:val="none"/>
        </w:rPr>
        <w:t>。其中：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1、一般公共服务支出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其他共产党事务支出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行政运行</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20.76</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24.09万元 ，完成年初预算的116.0%</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预算执行期间人员工资增加。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社会保障和就业支出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行政事业单位离退休</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未归口管理的行政单位离退休</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17.11</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4.2万元 ，完成年初预算的24.6%</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小于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val="en-US" w:eastAsia="zh-CN"/>
        </w:rPr>
        <w:t>预算执行期间离限休人员工资纳入社保开资</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3、住房保障支出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住房改革支出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住房公积金</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2.24</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2.24万元 ，完成年初预算的100%</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val="en-US" w:eastAsia="zh-CN"/>
        </w:rPr>
        <w:t>与</w:t>
      </w:r>
      <w:r>
        <w:rPr>
          <w:rFonts w:hint="eastAsia" w:ascii="仿宋" w:hAnsi="仿宋" w:eastAsia="仿宋" w:cs="仿宋"/>
          <w:sz w:val="30"/>
          <w:szCs w:val="30"/>
          <w:highlight w:val="none"/>
        </w:rPr>
        <w:t>预算数</w:t>
      </w:r>
      <w:r>
        <w:rPr>
          <w:rFonts w:hint="eastAsia" w:ascii="仿宋" w:hAnsi="仿宋" w:eastAsia="仿宋" w:cs="仿宋"/>
          <w:sz w:val="30"/>
          <w:szCs w:val="30"/>
          <w:highlight w:val="none"/>
          <w:lang w:val="en-US" w:eastAsia="zh-CN"/>
        </w:rPr>
        <w:t>持平</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六、一般公共预算财政拨款基本支出决算情况说明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2018年</w:t>
      </w:r>
      <w:r>
        <w:rPr>
          <w:rFonts w:hint="eastAsia" w:ascii="仿宋" w:hAnsi="仿宋" w:eastAsia="仿宋" w:cs="仿宋"/>
          <w:sz w:val="30"/>
          <w:szCs w:val="30"/>
          <w:highlight w:val="none"/>
        </w:rPr>
        <w:t>度一般公共预算财政拨款基本支出</w:t>
      </w:r>
      <w:r>
        <w:rPr>
          <w:rFonts w:hint="eastAsia" w:ascii="仿宋" w:hAnsi="仿宋" w:eastAsia="仿宋" w:cs="仿宋"/>
          <w:sz w:val="30"/>
          <w:szCs w:val="30"/>
          <w:highlight w:val="none"/>
          <w:lang w:val="en-US" w:eastAsia="zh-CN"/>
        </w:rPr>
        <w:t>30.53</w:t>
      </w:r>
      <w:r>
        <w:rPr>
          <w:rFonts w:hint="eastAsia" w:ascii="仿宋" w:hAnsi="仿宋" w:eastAsia="仿宋" w:cs="仿宋"/>
          <w:sz w:val="30"/>
          <w:szCs w:val="30"/>
          <w:highlight w:val="none"/>
        </w:rPr>
        <w:t>万元，其中：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人员经费</w:t>
      </w:r>
      <w:r>
        <w:rPr>
          <w:rFonts w:hint="eastAsia" w:ascii="仿宋" w:hAnsi="仿宋" w:eastAsia="仿宋" w:cs="仿宋"/>
          <w:sz w:val="30"/>
          <w:szCs w:val="30"/>
          <w:highlight w:val="none"/>
          <w:lang w:val="en-US" w:eastAsia="zh-CN"/>
        </w:rPr>
        <w:t>27.87</w:t>
      </w:r>
      <w:r>
        <w:rPr>
          <w:rFonts w:hint="eastAsia" w:ascii="仿宋" w:hAnsi="仿宋" w:eastAsia="仿宋" w:cs="仿宋"/>
          <w:sz w:val="30"/>
          <w:szCs w:val="30"/>
          <w:highlight w:val="none"/>
        </w:rPr>
        <w:t>万元，主要包括：基本工资、津贴补贴、奖金、</w:t>
      </w:r>
      <w:r>
        <w:rPr>
          <w:rFonts w:hint="eastAsia" w:ascii="仿宋" w:hAnsi="仿宋" w:eastAsia="仿宋" w:cs="仿宋"/>
          <w:sz w:val="30"/>
          <w:szCs w:val="30"/>
          <w:highlight w:val="none"/>
          <w:lang w:eastAsia="zh-CN"/>
        </w:rPr>
        <w:t>住房公积金、</w:t>
      </w:r>
      <w:r>
        <w:rPr>
          <w:rFonts w:hint="eastAsia" w:ascii="仿宋" w:hAnsi="仿宋" w:eastAsia="仿宋" w:cs="仿宋"/>
          <w:sz w:val="30"/>
          <w:szCs w:val="30"/>
          <w:highlight w:val="none"/>
        </w:rPr>
        <w:t>退休费、</w:t>
      </w:r>
      <w:r>
        <w:rPr>
          <w:rFonts w:hint="eastAsia" w:ascii="仿宋" w:hAnsi="仿宋" w:eastAsia="仿宋" w:cs="仿宋"/>
          <w:sz w:val="30"/>
          <w:szCs w:val="30"/>
          <w:highlight w:val="none"/>
          <w:lang w:eastAsia="zh-CN"/>
        </w:rPr>
        <w:t>助学金、</w:t>
      </w:r>
      <w:r>
        <w:rPr>
          <w:rFonts w:hint="eastAsia" w:ascii="仿宋" w:hAnsi="仿宋" w:eastAsia="仿宋" w:cs="仿宋"/>
          <w:sz w:val="30"/>
          <w:szCs w:val="30"/>
          <w:highlight w:val="none"/>
        </w:rPr>
        <w:t>奖励金；</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公用经费</w:t>
      </w:r>
      <w:r>
        <w:rPr>
          <w:rFonts w:hint="eastAsia" w:ascii="仿宋" w:hAnsi="仿宋" w:eastAsia="仿宋" w:cs="仿宋"/>
          <w:sz w:val="30"/>
          <w:szCs w:val="30"/>
          <w:highlight w:val="none"/>
          <w:lang w:val="en-US" w:eastAsia="zh-CN"/>
        </w:rPr>
        <w:t>2.66</w:t>
      </w:r>
      <w:r>
        <w:rPr>
          <w:rFonts w:hint="eastAsia" w:ascii="仿宋" w:hAnsi="仿宋" w:eastAsia="仿宋" w:cs="仿宋"/>
          <w:sz w:val="30"/>
          <w:szCs w:val="30"/>
          <w:highlight w:val="none"/>
        </w:rPr>
        <w:t>万元，主要包括：办公费、印刷费、邮电费、取暖费、差旅费</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七、一般公共预算财政拨款“三公”经费支出决算情况说明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（一）“三公”经费财政拨款支出决算总体情况说明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2018年</w:t>
      </w:r>
      <w:r>
        <w:rPr>
          <w:rFonts w:hint="eastAsia" w:ascii="仿宋" w:hAnsi="仿宋" w:eastAsia="仿宋" w:cs="仿宋"/>
          <w:sz w:val="30"/>
          <w:szCs w:val="30"/>
          <w:highlight w:val="none"/>
        </w:rPr>
        <w:t>度“三公”经费财政拨款支出</w:t>
      </w:r>
      <w:r>
        <w:rPr>
          <w:rFonts w:hint="eastAsia" w:ascii="仿宋" w:hAnsi="仿宋" w:eastAsia="仿宋" w:cs="仿宋"/>
          <w:sz w:val="30"/>
          <w:szCs w:val="30"/>
          <w:highlight w:val="none"/>
          <w:lang w:eastAsia="zh-CN"/>
        </w:rPr>
        <w:t>决算</w:t>
      </w:r>
      <w:r>
        <w:rPr>
          <w:rFonts w:hint="eastAsia" w:ascii="仿宋" w:hAnsi="仿宋" w:eastAsia="仿宋" w:cs="仿宋"/>
          <w:sz w:val="30"/>
          <w:szCs w:val="30"/>
          <w:highlight w:val="none"/>
        </w:rPr>
        <w:t>为</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比</w:t>
      </w:r>
      <w:r>
        <w:rPr>
          <w:rFonts w:hint="eastAsia" w:ascii="仿宋" w:hAnsi="仿宋" w:eastAsia="仿宋" w:cs="仿宋"/>
          <w:sz w:val="30"/>
          <w:szCs w:val="30"/>
          <w:highlight w:val="none"/>
          <w:lang w:val="en-US" w:eastAsia="zh-CN"/>
        </w:rPr>
        <w:t>2017年增加（减少）0万元，增长（下降）0 %,主要原因是无。年初预算为0万元，</w:t>
      </w:r>
      <w:r>
        <w:rPr>
          <w:rFonts w:hint="eastAsia" w:ascii="仿宋" w:hAnsi="仿宋" w:eastAsia="仿宋" w:cs="仿宋"/>
          <w:sz w:val="30"/>
          <w:szCs w:val="30"/>
          <w:highlight w:val="none"/>
        </w:rPr>
        <w:t>完成预算的</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2018年</w:t>
      </w:r>
      <w:r>
        <w:rPr>
          <w:rFonts w:hint="eastAsia" w:ascii="仿宋" w:hAnsi="仿宋" w:eastAsia="仿宋" w:cs="仿宋"/>
          <w:sz w:val="30"/>
          <w:szCs w:val="30"/>
          <w:highlight w:val="none"/>
        </w:rPr>
        <w:t>度“三公”经费支出决算数小于预算数的主要原因</w:t>
      </w:r>
      <w:r>
        <w:rPr>
          <w:rFonts w:hint="eastAsia" w:ascii="仿宋" w:hAnsi="仿宋" w:eastAsia="仿宋" w:cs="仿宋"/>
          <w:sz w:val="30"/>
          <w:szCs w:val="30"/>
          <w:highlight w:val="none"/>
          <w:lang w:eastAsia="zh-CN"/>
        </w:rPr>
        <w:t>是</w:t>
      </w:r>
      <w:r>
        <w:rPr>
          <w:rFonts w:hint="eastAsia" w:ascii="仿宋" w:hAnsi="仿宋" w:eastAsia="仿宋" w:cs="仿宋"/>
          <w:sz w:val="30"/>
          <w:szCs w:val="30"/>
          <w:highlight w:val="none"/>
          <w:lang w:val="en-US" w:eastAsia="zh-CN"/>
        </w:rPr>
        <w:t>无</w:t>
      </w:r>
      <w:r>
        <w:rPr>
          <w:rFonts w:hint="eastAsia" w:ascii="仿宋" w:hAnsi="仿宋" w:eastAsia="仿宋" w:cs="仿宋"/>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（二）“三公”经费财政拨款支出决算具体情况说明。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1、</w:t>
      </w:r>
      <w:r>
        <w:rPr>
          <w:rFonts w:hint="eastAsia" w:ascii="仿宋" w:hAnsi="仿宋" w:eastAsia="仿宋" w:cs="仿宋"/>
          <w:b/>
          <w:bCs/>
          <w:sz w:val="30"/>
          <w:szCs w:val="30"/>
          <w:highlight w:val="none"/>
        </w:rPr>
        <w:t>因公出国（境）费</w:t>
      </w:r>
      <w:r>
        <w:rPr>
          <w:rFonts w:hint="eastAsia" w:ascii="仿宋" w:hAnsi="仿宋" w:eastAsia="仿宋" w:cs="仿宋"/>
          <w:b w:val="0"/>
          <w:bCs w:val="0"/>
          <w:sz w:val="30"/>
          <w:szCs w:val="30"/>
          <w:highlight w:val="none"/>
          <w:lang w:eastAsia="zh-CN"/>
        </w:rPr>
        <w:t>年初预算为</w:t>
      </w:r>
      <w:r>
        <w:rPr>
          <w:rFonts w:hint="eastAsia" w:ascii="仿宋" w:hAnsi="仿宋" w:eastAsia="仿宋" w:cs="仿宋"/>
          <w:b w:val="0"/>
          <w:bCs w:val="0"/>
          <w:sz w:val="30"/>
          <w:szCs w:val="30"/>
          <w:highlight w:val="none"/>
          <w:lang w:val="en-US" w:eastAsia="zh-CN"/>
        </w:rPr>
        <w:t>0万元，</w:t>
      </w:r>
      <w:r>
        <w:rPr>
          <w:rFonts w:hint="eastAsia" w:ascii="仿宋" w:hAnsi="仿宋" w:eastAsia="仿宋" w:cs="仿宋"/>
          <w:sz w:val="30"/>
          <w:szCs w:val="30"/>
          <w:highlight w:val="none"/>
        </w:rPr>
        <w:t>支出决算为</w:t>
      </w:r>
      <w:r>
        <w:rPr>
          <w:rFonts w:hint="eastAsia" w:ascii="仿宋" w:hAnsi="仿宋" w:eastAsia="仿宋" w:cs="仿宋"/>
          <w:sz w:val="30"/>
          <w:szCs w:val="30"/>
          <w:highlight w:val="none"/>
          <w:lang w:val="en-US" w:eastAsia="zh-CN"/>
        </w:rPr>
        <w:t xml:space="preserve"> 0</w:t>
      </w:r>
      <w:r>
        <w:rPr>
          <w:rFonts w:hint="eastAsia" w:ascii="仿宋" w:hAnsi="仿宋" w:eastAsia="仿宋" w:cs="仿宋"/>
          <w:sz w:val="30"/>
          <w:szCs w:val="30"/>
          <w:highlight w:val="none"/>
        </w:rPr>
        <w:t>万元，完成预算的</w:t>
      </w:r>
      <w:r>
        <w:rPr>
          <w:rFonts w:hint="eastAsia" w:ascii="仿宋" w:hAnsi="仿宋" w:eastAsia="仿宋" w:cs="仿宋"/>
          <w:sz w:val="30"/>
          <w:szCs w:val="30"/>
          <w:highlight w:val="none"/>
          <w:lang w:val="en-US" w:eastAsia="zh-CN"/>
        </w:rPr>
        <w:t xml:space="preserve"> 0</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主要用于</w:t>
      </w:r>
      <w:r>
        <w:rPr>
          <w:rFonts w:hint="eastAsia" w:ascii="仿宋" w:hAnsi="仿宋" w:eastAsia="仿宋" w:cs="仿宋"/>
          <w:sz w:val="30"/>
          <w:szCs w:val="30"/>
          <w:highlight w:val="none"/>
          <w:lang w:val="en-US" w:eastAsia="zh-CN"/>
        </w:rPr>
        <w:t>无。</w:t>
      </w:r>
      <w:r>
        <w:rPr>
          <w:rFonts w:hint="eastAsia" w:ascii="仿宋" w:hAnsi="仿宋" w:eastAsia="仿宋" w:cs="仿宋"/>
          <w:sz w:val="30"/>
          <w:szCs w:val="30"/>
          <w:highlight w:val="none"/>
        </w:rPr>
        <w:t>决算数小于预算数的主要原因：无</w:t>
      </w:r>
      <w:r>
        <w:rPr>
          <w:rFonts w:hint="eastAsia" w:ascii="仿宋" w:hAnsi="仿宋" w:eastAsia="仿宋" w:cs="仿宋"/>
          <w:sz w:val="30"/>
          <w:szCs w:val="30"/>
          <w:highlight w:val="none"/>
          <w:lang w:eastAsia="zh-CN"/>
        </w:rPr>
        <w:t>；与上年决算相比，增加（减少）</w:t>
      </w:r>
      <w:r>
        <w:rPr>
          <w:rFonts w:hint="eastAsia" w:ascii="仿宋" w:hAnsi="仿宋" w:eastAsia="仿宋" w:cs="仿宋"/>
          <w:sz w:val="30"/>
          <w:szCs w:val="30"/>
          <w:highlight w:val="none"/>
          <w:lang w:val="en-US" w:eastAsia="zh-CN"/>
        </w:rPr>
        <w:t>0万元，增长（下降）0%，主要原因是无；</w:t>
      </w:r>
      <w:r>
        <w:rPr>
          <w:rFonts w:hint="eastAsia" w:ascii="仿宋" w:hAnsi="仿宋" w:eastAsia="仿宋" w:cs="仿宋"/>
          <w:sz w:val="30"/>
          <w:szCs w:val="30"/>
          <w:highlight w:val="none"/>
        </w:rPr>
        <w:t>全年安排因公出国（境）团组0个，累计0人次。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w:t>
      </w:r>
      <w:r>
        <w:rPr>
          <w:rFonts w:hint="eastAsia" w:ascii="仿宋" w:hAnsi="仿宋" w:eastAsia="仿宋" w:cs="仿宋"/>
          <w:b/>
          <w:bCs/>
          <w:sz w:val="30"/>
          <w:szCs w:val="30"/>
          <w:highlight w:val="none"/>
        </w:rPr>
        <w:t>公务用车购置及运行费</w:t>
      </w:r>
      <w:r>
        <w:rPr>
          <w:rFonts w:hint="eastAsia" w:ascii="仿宋" w:hAnsi="仿宋" w:eastAsia="仿宋" w:cs="仿宋"/>
          <w:b w:val="0"/>
          <w:bCs w:val="0"/>
          <w:sz w:val="30"/>
          <w:szCs w:val="30"/>
          <w:highlight w:val="none"/>
          <w:lang w:eastAsia="zh-CN"/>
        </w:rPr>
        <w:t>年初预算为</w:t>
      </w:r>
      <w:r>
        <w:rPr>
          <w:rFonts w:hint="eastAsia" w:ascii="仿宋" w:hAnsi="仿宋" w:eastAsia="仿宋" w:cs="仿宋"/>
          <w:b w:val="0"/>
          <w:bCs w:val="0"/>
          <w:sz w:val="30"/>
          <w:szCs w:val="30"/>
          <w:highlight w:val="none"/>
          <w:lang w:val="en-US" w:eastAsia="zh-CN"/>
        </w:rPr>
        <w:t>0万元，</w:t>
      </w:r>
      <w:r>
        <w:rPr>
          <w:rFonts w:hint="eastAsia" w:ascii="仿宋" w:hAnsi="仿宋" w:eastAsia="仿宋" w:cs="仿宋"/>
          <w:sz w:val="30"/>
          <w:szCs w:val="30"/>
          <w:highlight w:val="none"/>
        </w:rPr>
        <w:t>支出决算为</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万元，完成预算的</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；与上年决算比减少（增加）</w:t>
      </w:r>
      <w:r>
        <w:rPr>
          <w:rFonts w:hint="eastAsia" w:ascii="仿宋" w:hAnsi="仿宋" w:eastAsia="仿宋" w:cs="仿宋"/>
          <w:sz w:val="30"/>
          <w:szCs w:val="30"/>
          <w:highlight w:val="none"/>
          <w:lang w:val="en-US" w:eastAsia="zh-CN"/>
        </w:rPr>
        <w:t>0万元，下降（增长）    %，主要原因是无；其中：公务用车购置支出0万元，主要用于无，</w:t>
      </w:r>
      <w:r>
        <w:rPr>
          <w:rFonts w:hint="eastAsia" w:ascii="仿宋" w:hAnsi="仿宋" w:eastAsia="仿宋" w:cs="仿宋"/>
          <w:sz w:val="30"/>
          <w:szCs w:val="30"/>
          <w:highlight w:val="none"/>
          <w:lang w:eastAsia="zh-CN"/>
        </w:rPr>
        <w:t>与上年决算比减少（增加）</w:t>
      </w:r>
      <w:r>
        <w:rPr>
          <w:rFonts w:hint="eastAsia" w:ascii="仿宋" w:hAnsi="仿宋" w:eastAsia="仿宋" w:cs="仿宋"/>
          <w:sz w:val="30"/>
          <w:szCs w:val="30"/>
          <w:highlight w:val="none"/>
          <w:lang w:val="en-US" w:eastAsia="zh-CN"/>
        </w:rPr>
        <w:t>0万元，下降（增长）0%；公务用车运行维护费0万元，主要用于无，</w:t>
      </w:r>
      <w:r>
        <w:rPr>
          <w:rFonts w:hint="eastAsia" w:ascii="仿宋" w:hAnsi="仿宋" w:eastAsia="仿宋" w:cs="仿宋"/>
          <w:sz w:val="30"/>
          <w:szCs w:val="30"/>
          <w:highlight w:val="none"/>
          <w:lang w:eastAsia="zh-CN"/>
        </w:rPr>
        <w:t>与上年决算比减少（增加）</w:t>
      </w:r>
      <w:r>
        <w:rPr>
          <w:rFonts w:hint="eastAsia" w:ascii="仿宋" w:hAnsi="仿宋" w:eastAsia="仿宋" w:cs="仿宋"/>
          <w:sz w:val="30"/>
          <w:szCs w:val="30"/>
          <w:highlight w:val="none"/>
          <w:lang w:val="en-US" w:eastAsia="zh-CN"/>
        </w:rPr>
        <w:t>0万元，下降（增长）0%；公务用车购置数0辆，</w:t>
      </w:r>
      <w:r>
        <w:rPr>
          <w:rFonts w:hint="eastAsia" w:ascii="仿宋" w:hAnsi="仿宋" w:eastAsia="仿宋" w:cs="仿宋"/>
          <w:sz w:val="30"/>
          <w:szCs w:val="30"/>
          <w:highlight w:val="none"/>
        </w:rPr>
        <w:t>公务用车保有量</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辆</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b/>
          <w:bCs/>
          <w:sz w:val="30"/>
          <w:szCs w:val="30"/>
          <w:highlight w:val="none"/>
          <w:lang w:val="en-US" w:eastAsia="zh-CN"/>
        </w:rPr>
        <w:t>3、</w:t>
      </w:r>
      <w:r>
        <w:rPr>
          <w:rFonts w:hint="eastAsia" w:ascii="仿宋" w:hAnsi="仿宋" w:eastAsia="仿宋" w:cs="仿宋"/>
          <w:b/>
          <w:bCs/>
          <w:sz w:val="30"/>
          <w:szCs w:val="30"/>
          <w:highlight w:val="none"/>
        </w:rPr>
        <w:t>公务接待费</w:t>
      </w:r>
      <w:r>
        <w:rPr>
          <w:rFonts w:hint="eastAsia" w:ascii="仿宋" w:hAnsi="仿宋" w:eastAsia="仿宋" w:cs="仿宋"/>
          <w:b w:val="0"/>
          <w:bCs w:val="0"/>
          <w:sz w:val="30"/>
          <w:szCs w:val="30"/>
          <w:highlight w:val="none"/>
          <w:lang w:eastAsia="zh-CN"/>
        </w:rPr>
        <w:t>年初预算为</w:t>
      </w:r>
      <w:r>
        <w:rPr>
          <w:rFonts w:hint="eastAsia" w:ascii="仿宋" w:hAnsi="仿宋" w:eastAsia="仿宋" w:cs="仿宋"/>
          <w:b w:val="0"/>
          <w:bCs w:val="0"/>
          <w:sz w:val="30"/>
          <w:szCs w:val="30"/>
          <w:highlight w:val="none"/>
          <w:lang w:val="en-US" w:eastAsia="zh-CN"/>
        </w:rPr>
        <w:t>0万元，</w:t>
      </w:r>
      <w:r>
        <w:rPr>
          <w:rFonts w:hint="eastAsia" w:ascii="仿宋" w:hAnsi="仿宋" w:eastAsia="仿宋" w:cs="仿宋"/>
          <w:sz w:val="30"/>
          <w:szCs w:val="30"/>
          <w:highlight w:val="none"/>
        </w:rPr>
        <w:t>支出决算为</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万元，完成预算的</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，主要用于</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无</w:t>
      </w:r>
      <w:r>
        <w:rPr>
          <w:rFonts w:hint="eastAsia" w:ascii="仿宋" w:hAnsi="仿宋" w:eastAsia="仿宋" w:cs="仿宋"/>
          <w:sz w:val="30"/>
          <w:szCs w:val="30"/>
          <w:highlight w:val="none"/>
          <w:lang w:eastAsia="zh-CN"/>
        </w:rPr>
        <w:t>；与上年决算比减少（增加）</w:t>
      </w:r>
      <w:r>
        <w:rPr>
          <w:rFonts w:hint="eastAsia" w:ascii="仿宋" w:hAnsi="仿宋" w:eastAsia="仿宋" w:cs="仿宋"/>
          <w:sz w:val="30"/>
          <w:szCs w:val="30"/>
          <w:highlight w:val="none"/>
          <w:lang w:val="en-US" w:eastAsia="zh-CN"/>
        </w:rPr>
        <w:t>0万元，下降（增长）0%，主要原因是无。</w:t>
      </w:r>
      <w:r>
        <w:rPr>
          <w:rFonts w:hint="eastAsia" w:ascii="仿宋" w:hAnsi="仿宋" w:eastAsia="仿宋" w:cs="仿宋"/>
          <w:sz w:val="30"/>
          <w:szCs w:val="30"/>
          <w:highlight w:val="none"/>
        </w:rPr>
        <w:t>其中：国内公务接待费</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万元，国内公务接待批次</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个，国内公务接待人次</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人；国（境）外公务接待费</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万元，国（境）外公务接待批次</w:t>
      </w:r>
      <w:r>
        <w:rPr>
          <w:rFonts w:hint="eastAsia" w:ascii="仿宋" w:hAnsi="仿宋" w:eastAsia="仿宋" w:cs="仿宋"/>
          <w:sz w:val="30"/>
          <w:szCs w:val="30"/>
          <w:highlight w:val="none"/>
          <w:lang w:val="en-US" w:eastAsia="zh-CN"/>
        </w:rPr>
        <w:t xml:space="preserve"> 0</w:t>
      </w:r>
      <w:r>
        <w:rPr>
          <w:rFonts w:hint="eastAsia" w:ascii="仿宋" w:hAnsi="仿宋" w:eastAsia="仿宋" w:cs="仿宋"/>
          <w:sz w:val="30"/>
          <w:szCs w:val="30"/>
          <w:highlight w:val="none"/>
        </w:rPr>
        <w:t>个，国（境）外公务接待人次</w:t>
      </w:r>
      <w:r>
        <w:rPr>
          <w:rFonts w:hint="eastAsia" w:ascii="仿宋" w:hAnsi="仿宋" w:eastAsia="仿宋" w:cs="仿宋"/>
          <w:sz w:val="30"/>
          <w:szCs w:val="30"/>
          <w:highlight w:val="none"/>
          <w:lang w:val="en-US" w:eastAsia="zh-CN"/>
        </w:rPr>
        <w:t xml:space="preserve"> 0 </w:t>
      </w:r>
      <w:r>
        <w:rPr>
          <w:rFonts w:hint="eastAsia" w:ascii="仿宋" w:hAnsi="仿宋" w:eastAsia="仿宋" w:cs="仿宋"/>
          <w:sz w:val="30"/>
          <w:szCs w:val="30"/>
          <w:highlight w:val="none"/>
        </w:rPr>
        <w:t>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八、政府性基金预算财政拨款收入支出决算情况说明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2018年</w:t>
      </w:r>
      <w:r>
        <w:rPr>
          <w:rFonts w:hint="eastAsia" w:ascii="仿宋" w:hAnsi="仿宋" w:eastAsia="仿宋" w:cs="仿宋"/>
          <w:sz w:val="30"/>
          <w:szCs w:val="30"/>
          <w:highlight w:val="none"/>
        </w:rPr>
        <w:t>度政府性基金预算财政拨款年初结转和结余</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万元，本年收入决算数</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万元，本年支出决算数</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万元，年末结转和结余</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年相比，政府性基金预算财政拨款支出增加</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万元，增长</w:t>
      </w:r>
      <w:r>
        <w:rPr>
          <w:rFonts w:hint="eastAsia" w:ascii="仿宋" w:hAnsi="仿宋" w:eastAsia="仿宋" w:cs="仿宋"/>
          <w:sz w:val="30"/>
          <w:szCs w:val="30"/>
          <w:highlight w:val="none"/>
          <w:lang w:val="en-US" w:eastAsia="zh-CN"/>
        </w:rPr>
        <w:t>（下降）</w:t>
      </w:r>
      <w:bookmarkStart w:id="0" w:name="_GoBack"/>
      <w:bookmarkEnd w:id="0"/>
      <w:r>
        <w:rPr>
          <w:rFonts w:hint="eastAsia" w:ascii="仿宋" w:hAnsi="仿宋" w:eastAsia="仿宋" w:cs="仿宋"/>
          <w:sz w:val="30"/>
          <w:szCs w:val="30"/>
          <w:highlight w:val="none"/>
          <w:lang w:val="en-US" w:eastAsia="zh-CN"/>
        </w:rPr>
        <w:t xml:space="preserve">0 </w:t>
      </w:r>
      <w:r>
        <w:rPr>
          <w:rFonts w:hint="eastAsia" w:ascii="仿宋" w:hAnsi="仿宋" w:eastAsia="仿宋" w:cs="仿宋"/>
          <w:sz w:val="30"/>
          <w:szCs w:val="30"/>
          <w:highlight w:val="none"/>
        </w:rPr>
        <w:t>%，主要原因是</w:t>
      </w:r>
      <w:r>
        <w:rPr>
          <w:rFonts w:hint="eastAsia" w:ascii="仿宋" w:hAnsi="仿宋" w:eastAsia="仿宋" w:cs="仿宋"/>
          <w:sz w:val="30"/>
          <w:szCs w:val="30"/>
          <w:highlight w:val="none"/>
          <w:lang w:val="en-US" w:eastAsia="zh-CN"/>
        </w:rPr>
        <w:t>无</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0万元</w:t>
      </w:r>
      <w:r>
        <w:rPr>
          <w:rFonts w:hint="eastAsia" w:ascii="仿宋" w:hAnsi="仿宋" w:eastAsia="仿宋" w:cs="仿宋"/>
          <w:sz w:val="30"/>
          <w:szCs w:val="30"/>
          <w:highlight w:val="none"/>
        </w:rPr>
        <w:t>，支出决算为</w:t>
      </w:r>
      <w:r>
        <w:rPr>
          <w:rFonts w:hint="eastAsia" w:ascii="仿宋" w:hAnsi="仿宋" w:eastAsia="仿宋" w:cs="仿宋"/>
          <w:sz w:val="30"/>
          <w:szCs w:val="30"/>
          <w:highlight w:val="none"/>
          <w:lang w:val="en-US" w:eastAsia="zh-CN"/>
        </w:rPr>
        <w:t xml:space="preserve">0 </w:t>
      </w:r>
      <w:r>
        <w:rPr>
          <w:rFonts w:hint="eastAsia" w:ascii="仿宋" w:hAnsi="仿宋" w:eastAsia="仿宋" w:cs="仿宋"/>
          <w:sz w:val="30"/>
          <w:szCs w:val="30"/>
          <w:highlight w:val="none"/>
          <w:lang w:eastAsia="zh-CN"/>
        </w:rPr>
        <w:t>万</w:t>
      </w:r>
      <w:r>
        <w:rPr>
          <w:rFonts w:hint="eastAsia" w:ascii="仿宋" w:hAnsi="仿宋" w:eastAsia="仿宋" w:cs="仿宋"/>
          <w:sz w:val="30"/>
          <w:szCs w:val="30"/>
          <w:highlight w:val="none"/>
        </w:rPr>
        <w:t>元。</w:t>
      </w:r>
      <w:r>
        <w:rPr>
          <w:rFonts w:hint="eastAsia" w:ascii="仿宋" w:hAnsi="仿宋" w:eastAsia="仿宋" w:cs="仿宋"/>
          <w:sz w:val="30"/>
          <w:szCs w:val="30"/>
          <w:highlight w:val="none"/>
          <w:lang w:eastAsia="zh-CN"/>
        </w:rPr>
        <w:t>本年收入</w:t>
      </w:r>
      <w:r>
        <w:rPr>
          <w:rFonts w:hint="eastAsia" w:ascii="仿宋" w:hAnsi="仿宋" w:eastAsia="仿宋" w:cs="仿宋"/>
          <w:sz w:val="30"/>
          <w:szCs w:val="30"/>
          <w:highlight w:val="none"/>
          <w:lang w:val="en-US" w:eastAsia="zh-CN"/>
        </w:rPr>
        <w:t>0万元，已</w:t>
      </w:r>
      <w:r>
        <w:rPr>
          <w:rFonts w:hint="eastAsia" w:ascii="仿宋" w:hAnsi="仿宋" w:eastAsia="仿宋" w:cs="仿宋"/>
          <w:sz w:val="30"/>
          <w:szCs w:val="30"/>
          <w:highlight w:val="none"/>
          <w:lang w:eastAsia="zh-CN"/>
        </w:rPr>
        <w:t>结转下年。</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b/>
          <w:bCs/>
          <w:sz w:val="32"/>
          <w:szCs w:val="32"/>
          <w:highlight w:val="none"/>
          <w:lang w:val="en-US" w:eastAsia="zh-CN"/>
        </w:rPr>
      </w:pPr>
      <w:r>
        <w:rPr>
          <w:rFonts w:hint="eastAsia" w:ascii="仿宋" w:hAnsi="仿宋" w:eastAsia="仿宋" w:cs="仿宋"/>
          <w:b w:val="0"/>
          <w:bCs w:val="0"/>
          <w:sz w:val="32"/>
          <w:szCs w:val="32"/>
          <w:highlight w:val="none"/>
          <w:lang w:val="en-US" w:eastAsia="zh-CN"/>
        </w:rPr>
        <w:t>2018年度没有20万元以上项目、政府购买公共服务项目和市级以上专项，故没有开展绩效评价工作。</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eastAsia="zh-CN"/>
        </w:rPr>
        <w:t>十、</w:t>
      </w:r>
      <w:r>
        <w:rPr>
          <w:rFonts w:hint="eastAsia" w:ascii="仿宋" w:hAnsi="仿宋" w:eastAsia="仿宋" w:cs="仿宋"/>
          <w:b/>
          <w:bCs/>
          <w:sz w:val="32"/>
          <w:szCs w:val="32"/>
          <w:highlight w:val="none"/>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val="en-US" w:eastAsia="zh-CN"/>
        </w:rPr>
        <w:t xml:space="preserve">   </w:t>
      </w:r>
      <w:r>
        <w:rPr>
          <w:rFonts w:hint="eastAsia" w:ascii="仿宋" w:hAnsi="仿宋" w:eastAsia="仿宋" w:cs="仿宋"/>
          <w:b/>
          <w:bCs/>
          <w:sz w:val="30"/>
          <w:szCs w:val="30"/>
          <w:highlight w:val="none"/>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2018年度</w:t>
      </w:r>
      <w:r>
        <w:rPr>
          <w:rFonts w:hint="eastAsia" w:ascii="仿宋" w:hAnsi="仿宋" w:eastAsia="仿宋" w:cs="仿宋"/>
          <w:sz w:val="30"/>
          <w:szCs w:val="30"/>
          <w:highlight w:val="none"/>
        </w:rPr>
        <w:t>机关运行经费支出</w:t>
      </w:r>
      <w:r>
        <w:rPr>
          <w:rFonts w:hint="eastAsia" w:ascii="仿宋" w:hAnsi="仿宋" w:eastAsia="仿宋" w:cs="仿宋"/>
          <w:sz w:val="30"/>
          <w:szCs w:val="30"/>
          <w:highlight w:val="none"/>
          <w:lang w:val="en-US" w:eastAsia="zh-CN"/>
        </w:rPr>
        <w:t>2.66</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较年初预算增加</w:t>
      </w:r>
      <w:r>
        <w:rPr>
          <w:rFonts w:hint="eastAsia" w:ascii="仿宋" w:hAnsi="仿宋" w:eastAsia="仿宋" w:cs="仿宋"/>
          <w:sz w:val="30"/>
          <w:szCs w:val="30"/>
          <w:highlight w:val="none"/>
          <w:lang w:val="en-US" w:eastAsia="zh-CN"/>
        </w:rPr>
        <w:t>2.18万元，增长454.2%，主要原因是预算执行期间为保障党史编制工作顺利开展调整预算支出；</w:t>
      </w:r>
      <w:r>
        <w:rPr>
          <w:rFonts w:hint="eastAsia" w:ascii="仿宋" w:hAnsi="仿宋" w:eastAsia="仿宋" w:cs="仿宋"/>
          <w:sz w:val="30"/>
          <w:szCs w:val="30"/>
          <w:highlight w:val="none"/>
          <w:lang w:eastAsia="zh-CN"/>
        </w:rPr>
        <w:t>较上年决算增加</w:t>
      </w:r>
      <w:r>
        <w:rPr>
          <w:rFonts w:hint="eastAsia" w:ascii="仿宋" w:hAnsi="仿宋" w:eastAsia="仿宋" w:cs="仿宋"/>
          <w:sz w:val="30"/>
          <w:szCs w:val="30"/>
          <w:highlight w:val="none"/>
          <w:lang w:val="en-US" w:eastAsia="zh-CN"/>
        </w:rPr>
        <w:t>2.36</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同比增长</w:t>
      </w:r>
      <w:r>
        <w:rPr>
          <w:rFonts w:hint="eastAsia" w:ascii="仿宋" w:hAnsi="仿宋" w:eastAsia="仿宋" w:cs="仿宋"/>
          <w:sz w:val="30"/>
          <w:szCs w:val="30"/>
          <w:highlight w:val="none"/>
          <w:lang w:val="en-US" w:eastAsia="zh-CN"/>
        </w:rPr>
        <w:t>786.7</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主要原因是</w:t>
      </w:r>
      <w:r>
        <w:rPr>
          <w:rFonts w:hint="eastAsia" w:ascii="仿宋" w:hAnsi="仿宋" w:eastAsia="仿宋" w:cs="仿宋"/>
          <w:sz w:val="30"/>
          <w:szCs w:val="30"/>
          <w:highlight w:val="none"/>
          <w:lang w:val="en-US" w:eastAsia="zh-CN"/>
        </w:rPr>
        <w:t>本年编写工作支出增加</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（二</w:t>
      </w:r>
      <w:r>
        <w:rPr>
          <w:rFonts w:hint="eastAsia" w:ascii="仿宋" w:hAnsi="仿宋" w:eastAsia="仿宋" w:cs="仿宋"/>
          <w:b/>
          <w:bCs/>
          <w:sz w:val="30"/>
          <w:szCs w:val="30"/>
          <w:highlight w:val="none"/>
          <w:lang w:eastAsia="zh-CN"/>
        </w:rPr>
        <w:t>）</w:t>
      </w:r>
      <w:r>
        <w:rPr>
          <w:rFonts w:hint="eastAsia" w:ascii="仿宋" w:hAnsi="仿宋" w:eastAsia="仿宋" w:cs="仿宋"/>
          <w:b/>
          <w:bCs/>
          <w:sz w:val="30"/>
          <w:szCs w:val="30"/>
          <w:highlight w:val="none"/>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2018年</w:t>
      </w:r>
      <w:r>
        <w:rPr>
          <w:rFonts w:hint="eastAsia" w:ascii="仿宋" w:hAnsi="仿宋" w:eastAsia="仿宋" w:cs="仿宋"/>
          <w:sz w:val="30"/>
          <w:szCs w:val="30"/>
          <w:highlight w:val="none"/>
        </w:rPr>
        <w:t>本部门政府采购支出总额</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万元，其中：政府采购货物支出</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万元、政府采购工程支出</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万元、政府采购服务支出</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万元。授予中小企业合同金额</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万元，占政府采购支出总额的</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其中：授予小微企业合同金额</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万元，占政府采购支出总额的</w:t>
      </w:r>
      <w:r>
        <w:rPr>
          <w:rFonts w:hint="eastAsia" w:ascii="仿宋" w:hAnsi="仿宋" w:eastAsia="仿宋" w:cs="仿宋"/>
          <w:sz w:val="30"/>
          <w:szCs w:val="30"/>
          <w:highlight w:val="none"/>
          <w:lang w:val="en-US" w:eastAsia="zh-CN"/>
        </w:rPr>
        <w:t xml:space="preserve">0 </w:t>
      </w:r>
      <w:r>
        <w:rPr>
          <w:rFonts w:hint="eastAsia" w:ascii="仿宋" w:hAnsi="仿宋" w:eastAsia="仿宋" w:cs="仿宋"/>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截至</w:t>
      </w:r>
      <w:r>
        <w:rPr>
          <w:rFonts w:hint="eastAsia" w:ascii="仿宋" w:hAnsi="仿宋" w:eastAsia="仿宋" w:cs="仿宋"/>
          <w:sz w:val="30"/>
          <w:szCs w:val="30"/>
          <w:highlight w:val="none"/>
          <w:lang w:eastAsia="zh-CN"/>
        </w:rPr>
        <w:t>2018年</w:t>
      </w:r>
      <w:r>
        <w:rPr>
          <w:rFonts w:hint="eastAsia" w:ascii="仿宋" w:hAnsi="仿宋" w:eastAsia="仿宋" w:cs="仿宋"/>
          <w:sz w:val="30"/>
          <w:szCs w:val="30"/>
          <w:highlight w:val="none"/>
        </w:rPr>
        <w:t>12月31日，本部门共有车辆</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辆，其中</w:t>
      </w:r>
      <w:r>
        <w:rPr>
          <w:rFonts w:hint="eastAsia" w:ascii="仿宋" w:hAnsi="仿宋" w:eastAsia="仿宋" w:cs="仿宋"/>
          <w:sz w:val="30"/>
          <w:szCs w:val="30"/>
          <w:highlight w:val="none"/>
          <w:lang w:val="en-US" w:eastAsia="zh-CN"/>
        </w:rPr>
        <w:t>：</w:t>
      </w:r>
      <w:r>
        <w:rPr>
          <w:rFonts w:hint="eastAsia" w:ascii="仿宋" w:hAnsi="仿宋" w:eastAsia="仿宋" w:cs="仿宋"/>
          <w:sz w:val="30"/>
          <w:szCs w:val="30"/>
          <w:highlight w:val="none"/>
        </w:rPr>
        <w:t>副部（省）级及以上领导用车</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辆、主要领导干部用车</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辆、机要通信用车</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辆</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应急保障用车</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辆、执法执勤用车</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辆、特种专业技术用车</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辆</w:t>
      </w:r>
      <w:r>
        <w:rPr>
          <w:rFonts w:hint="eastAsia" w:ascii="仿宋" w:hAnsi="仿宋" w:eastAsia="仿宋" w:cs="仿宋"/>
          <w:sz w:val="30"/>
          <w:szCs w:val="30"/>
          <w:highlight w:val="none"/>
          <w:lang w:eastAsia="zh-CN"/>
        </w:rPr>
        <w:t>、离退休干部用车</w:t>
      </w:r>
      <w:r>
        <w:rPr>
          <w:rFonts w:hint="eastAsia" w:ascii="仿宋" w:hAnsi="仿宋" w:eastAsia="仿宋" w:cs="仿宋"/>
          <w:sz w:val="30"/>
          <w:szCs w:val="30"/>
          <w:highlight w:val="none"/>
          <w:lang w:val="en-US" w:eastAsia="zh-CN"/>
        </w:rPr>
        <w:t>0辆，</w:t>
      </w:r>
      <w:r>
        <w:rPr>
          <w:rFonts w:hint="eastAsia" w:ascii="仿宋" w:hAnsi="仿宋" w:eastAsia="仿宋" w:cs="仿宋"/>
          <w:sz w:val="30"/>
          <w:szCs w:val="30"/>
          <w:highlight w:val="none"/>
        </w:rPr>
        <w:t>其他用车</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辆</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单价50万元以上通用设备</w:t>
      </w:r>
      <w:r>
        <w:rPr>
          <w:rFonts w:hint="eastAsia" w:ascii="仿宋" w:hAnsi="仿宋" w:eastAsia="仿宋" w:cs="仿宋"/>
          <w:sz w:val="30"/>
          <w:szCs w:val="30"/>
          <w:highlight w:val="none"/>
          <w:lang w:val="en-US" w:eastAsia="zh-CN"/>
        </w:rPr>
        <w:t>0台</w:t>
      </w:r>
      <w:r>
        <w:rPr>
          <w:rFonts w:hint="eastAsia" w:ascii="仿宋" w:hAnsi="仿宋" w:eastAsia="仿宋" w:cs="仿宋"/>
          <w:sz w:val="30"/>
          <w:szCs w:val="30"/>
          <w:highlight w:val="none"/>
        </w:rPr>
        <w:t>(套)，单价100万元以上专用设备</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台(套)。</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highlight w:val="none"/>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第三部分 名词解释</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highlight w:val="none"/>
        </w:rPr>
      </w:pP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2"/>
          <w:szCs w:val="32"/>
          <w:highlight w:val="none"/>
        </w:rPr>
      </w:pPr>
      <w:r>
        <w:rPr>
          <w:rFonts w:hint="eastAsia" w:ascii="仿宋" w:hAnsi="仿宋" w:eastAsia="仿宋" w:cs="仿宋"/>
          <w:sz w:val="30"/>
          <w:szCs w:val="30"/>
          <w:highlight w:val="none"/>
        </w:rPr>
        <w:t>根据《</w:t>
      </w:r>
      <w:r>
        <w:rPr>
          <w:rFonts w:hint="eastAsia" w:ascii="仿宋" w:hAnsi="仿宋" w:eastAsia="仿宋" w:cs="仿宋"/>
          <w:sz w:val="30"/>
          <w:szCs w:val="30"/>
          <w:highlight w:val="none"/>
          <w:lang w:eastAsia="zh-CN"/>
        </w:rPr>
        <w:t>2018年</w:t>
      </w:r>
      <w:r>
        <w:rPr>
          <w:rFonts w:hint="eastAsia" w:ascii="仿宋" w:hAnsi="仿宋" w:eastAsia="仿宋" w:cs="仿宋"/>
          <w:sz w:val="30"/>
          <w:szCs w:val="30"/>
          <w:highlight w:val="none"/>
        </w:rPr>
        <w:t>政府收支分类科目》对</w:t>
      </w:r>
      <w:r>
        <w:rPr>
          <w:rFonts w:hint="eastAsia" w:ascii="仿宋" w:hAnsi="仿宋" w:eastAsia="仿宋" w:cs="仿宋"/>
          <w:sz w:val="30"/>
          <w:szCs w:val="30"/>
          <w:highlight w:val="none"/>
          <w:lang w:eastAsia="zh-CN"/>
        </w:rPr>
        <w:t>2018年度</w:t>
      </w:r>
      <w:r>
        <w:rPr>
          <w:rFonts w:hint="eastAsia" w:ascii="仿宋" w:hAnsi="仿宋" w:eastAsia="仿宋" w:cs="仿宋"/>
          <w:sz w:val="30"/>
          <w:szCs w:val="30"/>
          <w:highlight w:val="none"/>
        </w:rPr>
        <w:t>部门决算</w:t>
      </w:r>
      <w:r>
        <w:rPr>
          <w:rFonts w:hint="eastAsia" w:ascii="仿宋" w:hAnsi="仿宋" w:eastAsia="仿宋" w:cs="仿宋"/>
          <w:sz w:val="30"/>
          <w:szCs w:val="30"/>
          <w:highlight w:val="none"/>
          <w:lang w:eastAsia="zh-CN"/>
        </w:rPr>
        <w:t>公开</w:t>
      </w:r>
      <w:r>
        <w:rPr>
          <w:rFonts w:hint="eastAsia" w:ascii="仿宋" w:hAnsi="仿宋" w:eastAsia="仿宋" w:cs="仿宋"/>
          <w:sz w:val="30"/>
          <w:szCs w:val="30"/>
          <w:highlight w:val="none"/>
        </w:rPr>
        <w:t xml:space="preserve">中相关名词解释如下： </w:t>
      </w:r>
      <w:r>
        <w:rPr>
          <w:rFonts w:hint="eastAsia" w:ascii="仿宋" w:hAnsi="仿宋" w:eastAsia="仿宋" w:cs="仿宋"/>
          <w:sz w:val="30"/>
          <w:szCs w:val="30"/>
          <w:highlight w:val="none"/>
        </w:rPr>
        <w:br w:type="textWrapping"/>
      </w:r>
      <w:r>
        <w:rPr>
          <w:rFonts w:hint="eastAsia" w:ascii="仿宋" w:hAnsi="仿宋" w:eastAsia="仿宋" w:cs="仿宋"/>
          <w:sz w:val="30"/>
          <w:szCs w:val="30"/>
          <w:highlight w:val="none"/>
        </w:rPr>
        <w:t>　　财政拨款收入：反映财政部门用公共预算收入安排的预</w:t>
      </w:r>
      <w:r>
        <w:rPr>
          <w:rFonts w:hint="eastAsia" w:ascii="仿宋" w:hAnsi="仿宋" w:eastAsia="仿宋" w:cs="仿宋"/>
          <w:sz w:val="32"/>
          <w:szCs w:val="32"/>
          <w:highlight w:val="none"/>
        </w:rPr>
        <w:t>算单位资金。</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color w:val="111111"/>
          <w:kern w:val="0"/>
          <w:sz w:val="30"/>
          <w:szCs w:val="30"/>
          <w:highlight w:val="none"/>
        </w:rPr>
      </w:pPr>
      <w:r>
        <w:rPr>
          <w:rFonts w:hint="eastAsia" w:ascii="仿宋" w:hAnsi="仿宋" w:eastAsia="仿宋" w:cs="仿宋"/>
          <w:sz w:val="30"/>
          <w:szCs w:val="30"/>
          <w:highlight w:val="none"/>
        </w:rPr>
        <w:t>一般公共预算拨款</w:t>
      </w:r>
      <w:r>
        <w:rPr>
          <w:rFonts w:hint="eastAsia" w:ascii="仿宋" w:hAnsi="仿宋" w:eastAsia="仿宋" w:cs="仿宋"/>
          <w:bCs/>
          <w:color w:val="111111"/>
          <w:kern w:val="0"/>
          <w:sz w:val="30"/>
          <w:szCs w:val="30"/>
          <w:highlight w:val="none"/>
        </w:rPr>
        <w:t>：</w:t>
      </w:r>
      <w:r>
        <w:rPr>
          <w:rFonts w:hint="eastAsia" w:ascii="仿宋" w:hAnsi="仿宋" w:eastAsia="仿宋" w:cs="仿宋"/>
          <w:color w:val="111111"/>
          <w:kern w:val="0"/>
          <w:sz w:val="30"/>
          <w:szCs w:val="30"/>
          <w:highlight w:val="none"/>
        </w:rPr>
        <w:t>指单位本年度从区级财政部门取得的财政拨款。</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i/>
          <w:iCs/>
          <w:color w:val="111111"/>
          <w:kern w:val="0"/>
          <w:sz w:val="30"/>
          <w:szCs w:val="30"/>
          <w:highlight w:val="none"/>
        </w:rPr>
      </w:pPr>
      <w:r>
        <w:rPr>
          <w:rFonts w:hint="eastAsia" w:ascii="仿宋" w:hAnsi="仿宋" w:eastAsia="仿宋" w:cs="仿宋"/>
          <w:bCs/>
          <w:color w:val="111111"/>
          <w:kern w:val="0"/>
          <w:sz w:val="30"/>
          <w:szCs w:val="30"/>
          <w:highlight w:val="none"/>
        </w:rPr>
        <w:t>事业收入：</w:t>
      </w:r>
      <w:r>
        <w:rPr>
          <w:rFonts w:hint="eastAsia" w:ascii="仿宋" w:hAnsi="仿宋" w:eastAsia="仿宋" w:cs="仿宋"/>
          <w:color w:val="111111"/>
          <w:kern w:val="0"/>
          <w:sz w:val="30"/>
          <w:szCs w:val="30"/>
          <w:highlight w:val="none"/>
        </w:rPr>
        <w:t>指事业单位开展专业业务活动及其辅助活动取得的收入，事业单位收到的财政专户实际核拨的教育收费等资金在此反映。</w:t>
      </w:r>
    </w:p>
    <w:p>
      <w:pPr>
        <w:keepNext w:val="0"/>
        <w:keepLines w:val="0"/>
        <w:pageBreakBefore w:val="0"/>
        <w:widowControl/>
        <w:kinsoku/>
        <w:wordWrap/>
        <w:overflowPunct/>
        <w:topLinePunct w:val="0"/>
        <w:autoSpaceDE/>
        <w:autoSpaceDN/>
        <w:bidi w:val="0"/>
        <w:adjustRightInd/>
        <w:snapToGrid/>
        <w:spacing w:line="360" w:lineRule="auto"/>
        <w:ind w:right="0" w:rightChars="0" w:firstLine="645"/>
        <w:jc w:val="left"/>
        <w:textAlignment w:val="auto"/>
        <w:outlineLvl w:val="9"/>
        <w:rPr>
          <w:rFonts w:hint="eastAsia" w:ascii="仿宋" w:hAnsi="仿宋" w:eastAsia="仿宋" w:cs="仿宋"/>
          <w:color w:val="111111"/>
          <w:kern w:val="0"/>
          <w:sz w:val="30"/>
          <w:szCs w:val="30"/>
          <w:highlight w:val="none"/>
        </w:rPr>
      </w:pPr>
      <w:r>
        <w:rPr>
          <w:rFonts w:hint="eastAsia" w:ascii="仿宋" w:hAnsi="仿宋" w:eastAsia="仿宋" w:cs="仿宋"/>
          <w:bCs/>
          <w:color w:val="111111"/>
          <w:kern w:val="0"/>
          <w:sz w:val="30"/>
          <w:szCs w:val="30"/>
          <w:highlight w:val="none"/>
        </w:rPr>
        <w:t>其他收入：</w:t>
      </w:r>
      <w:r>
        <w:rPr>
          <w:rFonts w:hint="eastAsia" w:ascii="仿宋" w:hAnsi="仿宋" w:eastAsia="仿宋" w:cs="仿宋"/>
          <w:color w:val="111111"/>
          <w:kern w:val="0"/>
          <w:sz w:val="30"/>
          <w:szCs w:val="30"/>
          <w:highlight w:val="none"/>
        </w:rPr>
        <w:t>指单位取得的除上述“财政拨款收入”、“事业收入”、“经营收入”等以外的各项收入。</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highlight w:val="none"/>
        </w:rPr>
      </w:pPr>
      <w:r>
        <w:rPr>
          <w:rFonts w:hint="eastAsia" w:ascii="仿宋" w:hAnsi="仿宋" w:eastAsia="仿宋" w:cs="仿宋"/>
          <w:color w:val="111111"/>
          <w:kern w:val="0"/>
          <w:sz w:val="30"/>
          <w:szCs w:val="30"/>
          <w:highlight w:val="none"/>
        </w:rPr>
        <w:t>　　</w:t>
      </w:r>
      <w:r>
        <w:rPr>
          <w:rFonts w:hint="eastAsia" w:ascii="仿宋" w:hAnsi="仿宋" w:eastAsia="仿宋" w:cs="仿宋"/>
          <w:bCs/>
          <w:color w:val="111111"/>
          <w:kern w:val="0"/>
          <w:sz w:val="30"/>
          <w:szCs w:val="30"/>
          <w:highlight w:val="none"/>
        </w:rPr>
        <w:t>用事业基金弥补收支差额：</w:t>
      </w:r>
      <w:r>
        <w:rPr>
          <w:rFonts w:hint="eastAsia" w:ascii="仿宋" w:hAnsi="仿宋" w:eastAsia="仿宋" w:cs="仿宋"/>
          <w:color w:val="111111"/>
          <w:kern w:val="0"/>
          <w:sz w:val="30"/>
          <w:szCs w:val="30"/>
          <w:highlight w:val="none"/>
        </w:rPr>
        <w:t>指事业单位用事业基金弥补当年收支差额的数额。 </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highlight w:val="none"/>
        </w:rPr>
      </w:pPr>
      <w:r>
        <w:rPr>
          <w:rFonts w:hint="eastAsia" w:ascii="仿宋" w:hAnsi="仿宋" w:eastAsia="仿宋" w:cs="仿宋"/>
          <w:color w:val="111111"/>
          <w:kern w:val="0"/>
          <w:sz w:val="30"/>
          <w:szCs w:val="30"/>
          <w:highlight w:val="none"/>
        </w:rPr>
        <w:t>　　</w:t>
      </w:r>
      <w:r>
        <w:rPr>
          <w:rFonts w:hint="eastAsia" w:ascii="仿宋" w:hAnsi="仿宋" w:eastAsia="仿宋" w:cs="仿宋"/>
          <w:bCs/>
          <w:color w:val="111111"/>
          <w:kern w:val="0"/>
          <w:sz w:val="30"/>
          <w:szCs w:val="30"/>
          <w:highlight w:val="none"/>
        </w:rPr>
        <w:t>年初结转和结余：</w:t>
      </w:r>
      <w:r>
        <w:rPr>
          <w:rFonts w:hint="eastAsia" w:ascii="仿宋" w:hAnsi="仿宋" w:eastAsia="仿宋" w:cs="仿宋"/>
          <w:color w:val="111111"/>
          <w:kern w:val="0"/>
          <w:sz w:val="30"/>
          <w:szCs w:val="30"/>
          <w:highlight w:val="none"/>
        </w:rPr>
        <w:t>指单位上年结转本年使用的基本支出结转、项目支出结转和结余和经营结余。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年末结转和结余资金：指本年度或以前年度预算安排、因客观条件发生变化无法按原计划实施，需要延迟到以后年度按有关规定继续使用的资金。</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bCs/>
          <w:color w:val="111111"/>
          <w:kern w:val="0"/>
          <w:sz w:val="30"/>
          <w:szCs w:val="30"/>
          <w:highlight w:val="none"/>
        </w:rPr>
        <w:br w:type="textWrapping"/>
      </w:r>
      <w:r>
        <w:rPr>
          <w:rFonts w:hint="eastAsia" w:ascii="仿宋" w:hAnsi="仿宋" w:eastAsia="仿宋" w:cs="仿宋"/>
          <w:bCs/>
          <w:color w:val="111111"/>
          <w:kern w:val="0"/>
          <w:sz w:val="30"/>
          <w:szCs w:val="30"/>
          <w:highlight w:val="none"/>
        </w:rPr>
        <w:t xml:space="preserve">   一般公共财政预算支出：反映公共财政预算收入安排的支出。</w:t>
      </w:r>
      <w:r>
        <w:rPr>
          <w:rFonts w:hint="eastAsia" w:ascii="仿宋" w:hAnsi="仿宋" w:eastAsia="仿宋" w:cs="仿宋"/>
          <w:bCs/>
          <w:color w:val="111111"/>
          <w:kern w:val="0"/>
          <w:sz w:val="30"/>
          <w:szCs w:val="30"/>
          <w:highlight w:val="none"/>
        </w:rPr>
        <w:br w:type="textWrapping"/>
      </w:r>
      <w:r>
        <w:rPr>
          <w:rFonts w:hint="eastAsia" w:ascii="仿宋" w:hAnsi="仿宋" w:eastAsia="仿宋" w:cs="仿宋"/>
          <w:bCs/>
          <w:color w:val="111111"/>
          <w:kern w:val="0"/>
          <w:sz w:val="30"/>
          <w:szCs w:val="30"/>
          <w:highlight w:val="none"/>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bCs/>
          <w:color w:val="111111"/>
          <w:kern w:val="0"/>
          <w:sz w:val="30"/>
          <w:szCs w:val="30"/>
          <w:highlight w:val="none"/>
        </w:rPr>
        <w:br w:type="textWrapping"/>
      </w:r>
      <w:r>
        <w:rPr>
          <w:rFonts w:hint="eastAsia" w:ascii="仿宋" w:hAnsi="仿宋" w:eastAsia="仿宋" w:cs="仿宋"/>
          <w:bCs/>
          <w:color w:val="111111"/>
          <w:kern w:val="0"/>
          <w:sz w:val="30"/>
          <w:szCs w:val="30"/>
          <w:highlight w:val="none"/>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bCs/>
          <w:color w:val="111111"/>
          <w:kern w:val="0"/>
          <w:sz w:val="30"/>
          <w:szCs w:val="30"/>
          <w:highlight w:val="none"/>
        </w:rPr>
        <w:br w:type="textWrapping"/>
      </w:r>
      <w:r>
        <w:rPr>
          <w:rFonts w:hint="eastAsia" w:ascii="仿宋" w:hAnsi="仿宋" w:eastAsia="仿宋" w:cs="仿宋"/>
          <w:bCs/>
          <w:color w:val="111111"/>
          <w:kern w:val="0"/>
          <w:sz w:val="30"/>
          <w:szCs w:val="30"/>
          <w:highlight w:val="none"/>
        </w:rPr>
        <w:t>　　工资福利支出：反映单位开支的在职职工和编制外长期聘用人员的各类劳动报酬，以及为上述人员缴纳的各项社会保险费等。</w:t>
      </w:r>
      <w:r>
        <w:rPr>
          <w:rFonts w:hint="eastAsia" w:ascii="仿宋" w:hAnsi="仿宋" w:eastAsia="仿宋" w:cs="仿宋"/>
          <w:bCs/>
          <w:color w:val="111111"/>
          <w:kern w:val="0"/>
          <w:sz w:val="30"/>
          <w:szCs w:val="30"/>
          <w:highlight w:val="none"/>
        </w:rPr>
        <w:br w:type="textWrapping"/>
      </w:r>
      <w:r>
        <w:rPr>
          <w:rFonts w:hint="eastAsia" w:ascii="仿宋" w:hAnsi="仿宋" w:eastAsia="仿宋" w:cs="仿宋"/>
          <w:bCs/>
          <w:color w:val="111111"/>
          <w:kern w:val="0"/>
          <w:sz w:val="30"/>
          <w:szCs w:val="30"/>
          <w:highlight w:val="none"/>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bCs/>
          <w:color w:val="111111"/>
          <w:kern w:val="0"/>
          <w:sz w:val="30"/>
          <w:szCs w:val="30"/>
          <w:highlight w:val="none"/>
        </w:rPr>
        <w:br w:type="textWrapping"/>
      </w:r>
      <w:r>
        <w:rPr>
          <w:rFonts w:hint="eastAsia" w:ascii="仿宋" w:hAnsi="仿宋" w:eastAsia="仿宋" w:cs="仿宋"/>
          <w:bCs/>
          <w:color w:val="111111"/>
          <w:kern w:val="0"/>
          <w:sz w:val="30"/>
          <w:szCs w:val="30"/>
          <w:highlight w:val="none"/>
        </w:rPr>
        <w:t>　　对个人和家庭的补助：反映政府用于对个人和家庭的补助支出。</w:t>
      </w:r>
      <w:r>
        <w:rPr>
          <w:rFonts w:hint="eastAsia" w:ascii="仿宋" w:hAnsi="仿宋" w:eastAsia="仿宋" w:cs="仿宋"/>
          <w:bCs/>
          <w:color w:val="111111"/>
          <w:kern w:val="0"/>
          <w:sz w:val="30"/>
          <w:szCs w:val="30"/>
          <w:highlight w:val="none"/>
        </w:rPr>
        <w:br w:type="textWrapping"/>
      </w:r>
      <w:r>
        <w:rPr>
          <w:rFonts w:hint="eastAsia" w:ascii="仿宋" w:hAnsi="仿宋" w:eastAsia="仿宋" w:cs="仿宋"/>
          <w:bCs/>
          <w:color w:val="111111"/>
          <w:kern w:val="0"/>
          <w:sz w:val="30"/>
          <w:szCs w:val="30"/>
          <w:highlight w:val="none"/>
        </w:rPr>
        <w:t>　　政府性基金预算：对依照法律、行政法规的规定，在一定期限内向特定对象征收、收取或者其他方式筹集的资金，专项用于特定公共事业发展的收支预算。</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bCs/>
          <w:color w:val="111111"/>
          <w:kern w:val="0"/>
          <w:sz w:val="30"/>
          <w:szCs w:val="30"/>
          <w:highlight w:val="none"/>
        </w:rPr>
        <w:br w:type="textWrapping"/>
      </w:r>
      <w:r>
        <w:rPr>
          <w:rFonts w:hint="eastAsia" w:ascii="仿宋" w:hAnsi="仿宋" w:eastAsia="仿宋" w:cs="仿宋"/>
          <w:bCs/>
          <w:color w:val="111111"/>
          <w:kern w:val="0"/>
          <w:sz w:val="30"/>
          <w:szCs w:val="30"/>
          <w:highlight w:val="none"/>
        </w:rPr>
        <w:t>　　政府性基金支出：反映政府基金收入按排的支出。</w:t>
      </w:r>
      <w:r>
        <w:rPr>
          <w:rFonts w:hint="eastAsia" w:ascii="仿宋" w:hAnsi="仿宋" w:eastAsia="仿宋" w:cs="仿宋"/>
          <w:bCs/>
          <w:color w:val="111111"/>
          <w:kern w:val="0"/>
          <w:sz w:val="30"/>
          <w:szCs w:val="30"/>
          <w:highlight w:val="none"/>
        </w:rPr>
        <w:br w:type="textWrapping"/>
      </w:r>
      <w:r>
        <w:rPr>
          <w:rFonts w:hint="eastAsia" w:ascii="仿宋" w:hAnsi="仿宋" w:eastAsia="仿宋" w:cs="仿宋"/>
          <w:bCs/>
          <w:color w:val="111111"/>
          <w:kern w:val="0"/>
          <w:sz w:val="30"/>
          <w:szCs w:val="30"/>
          <w:highlight w:val="none"/>
        </w:rPr>
        <w:t xml:space="preserve">   </w:t>
      </w:r>
      <w:r>
        <w:rPr>
          <w:rFonts w:hint="eastAsia" w:ascii="仿宋" w:hAnsi="仿宋" w:eastAsia="仿宋" w:cs="仿宋"/>
          <w:bCs/>
          <w:color w:val="111111"/>
          <w:kern w:val="0"/>
          <w:sz w:val="30"/>
          <w:szCs w:val="30"/>
          <w:highlight w:val="none"/>
          <w:lang w:val="en-US" w:eastAsia="zh-CN"/>
        </w:rPr>
        <w:t xml:space="preserve"> </w:t>
      </w:r>
      <w:r>
        <w:rPr>
          <w:rFonts w:hint="eastAsia" w:ascii="仿宋" w:hAnsi="仿宋" w:eastAsia="仿宋" w:cs="仿宋"/>
          <w:bCs/>
          <w:color w:val="111111"/>
          <w:kern w:val="0"/>
          <w:sz w:val="30"/>
          <w:szCs w:val="30"/>
          <w:highlight w:val="none"/>
        </w:rPr>
        <w:t>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项目支出：指在基本支出之外为完成特定的行政任务或事业发展目标所发生的支出。</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bCs/>
          <w:color w:val="111111"/>
          <w:kern w:val="0"/>
          <w:sz w:val="30"/>
          <w:szCs w:val="30"/>
          <w:highlight w:val="none"/>
        </w:rPr>
        <w:br w:type="textWrapping"/>
      </w:r>
      <w:r>
        <w:rPr>
          <w:rFonts w:hint="eastAsia" w:ascii="仿宋" w:hAnsi="仿宋" w:eastAsia="仿宋" w:cs="仿宋"/>
          <w:bCs/>
          <w:color w:val="111111"/>
          <w:kern w:val="0"/>
          <w:sz w:val="30"/>
          <w:szCs w:val="30"/>
          <w:highlight w:val="none"/>
          <w:lang w:val="en-US" w:eastAsia="zh-CN"/>
        </w:rPr>
        <w:t xml:space="preserve">     </w:t>
      </w:r>
      <w:r>
        <w:rPr>
          <w:rFonts w:hint="eastAsia" w:ascii="仿宋" w:hAnsi="仿宋" w:eastAsia="仿宋" w:cs="仿宋"/>
          <w:bCs/>
          <w:color w:val="111111"/>
          <w:kern w:val="0"/>
          <w:sz w:val="30"/>
          <w:szCs w:val="30"/>
          <w:highlight w:val="none"/>
        </w:rPr>
        <w:t>政府采购：指国家各级政府为从事日常的政务活动或为了满足公共服务的目的，利用国家</w:t>
      </w:r>
      <w:r>
        <w:rPr>
          <w:rFonts w:hint="eastAsia" w:ascii="仿宋" w:hAnsi="仿宋" w:eastAsia="仿宋" w:cs="仿宋"/>
          <w:bCs/>
          <w:color w:val="111111"/>
          <w:kern w:val="0"/>
          <w:sz w:val="30"/>
          <w:szCs w:val="30"/>
          <w:highlight w:val="none"/>
        </w:rPr>
        <w:fldChar w:fldCharType="begin"/>
      </w:r>
      <w:r>
        <w:rPr>
          <w:rFonts w:hint="eastAsia" w:ascii="仿宋" w:hAnsi="仿宋" w:eastAsia="仿宋" w:cs="仿宋"/>
          <w:bCs/>
          <w:color w:val="111111"/>
          <w:kern w:val="0"/>
          <w:sz w:val="30"/>
          <w:szCs w:val="30"/>
          <w:highlight w:val="none"/>
        </w:rPr>
        <w:instrText xml:space="preserve"> HYPERLINK "http://baike.so.com/doc/5716834-5929560.html" \t "_blank" </w:instrText>
      </w:r>
      <w:r>
        <w:rPr>
          <w:rFonts w:hint="eastAsia" w:ascii="仿宋" w:hAnsi="仿宋" w:eastAsia="仿宋" w:cs="仿宋"/>
          <w:bCs/>
          <w:color w:val="111111"/>
          <w:kern w:val="0"/>
          <w:sz w:val="30"/>
          <w:szCs w:val="30"/>
          <w:highlight w:val="none"/>
        </w:rPr>
        <w:fldChar w:fldCharType="separate"/>
      </w:r>
      <w:r>
        <w:rPr>
          <w:rFonts w:hint="eastAsia" w:ascii="仿宋" w:hAnsi="仿宋" w:eastAsia="仿宋" w:cs="仿宋"/>
          <w:bCs/>
          <w:color w:val="111111"/>
          <w:kern w:val="0"/>
          <w:sz w:val="30"/>
          <w:szCs w:val="30"/>
          <w:highlight w:val="none"/>
        </w:rPr>
        <w:t>财政性资金</w:t>
      </w:r>
      <w:r>
        <w:rPr>
          <w:rFonts w:hint="eastAsia" w:ascii="仿宋" w:hAnsi="仿宋" w:eastAsia="仿宋" w:cs="仿宋"/>
          <w:bCs/>
          <w:color w:val="111111"/>
          <w:kern w:val="0"/>
          <w:sz w:val="30"/>
          <w:szCs w:val="30"/>
          <w:highlight w:val="none"/>
        </w:rPr>
        <w:fldChar w:fldCharType="end"/>
      </w:r>
      <w:r>
        <w:rPr>
          <w:rFonts w:hint="eastAsia" w:ascii="仿宋" w:hAnsi="仿宋" w:eastAsia="仿宋" w:cs="仿宋"/>
          <w:bCs/>
          <w:color w:val="111111"/>
          <w:kern w:val="0"/>
          <w:sz w:val="30"/>
          <w:szCs w:val="30"/>
          <w:highlight w:val="none"/>
        </w:rPr>
        <w:t>和政府借款购买货物、工程和服务的行为。政府采购不仅是指具体的</w:t>
      </w:r>
      <w:r>
        <w:rPr>
          <w:rFonts w:hint="eastAsia" w:ascii="仿宋" w:hAnsi="仿宋" w:eastAsia="仿宋" w:cs="仿宋"/>
          <w:bCs/>
          <w:color w:val="111111"/>
          <w:kern w:val="0"/>
          <w:sz w:val="30"/>
          <w:szCs w:val="30"/>
          <w:highlight w:val="none"/>
        </w:rPr>
        <w:fldChar w:fldCharType="begin"/>
      </w:r>
      <w:r>
        <w:rPr>
          <w:rFonts w:hint="eastAsia" w:ascii="仿宋" w:hAnsi="仿宋" w:eastAsia="仿宋" w:cs="仿宋"/>
          <w:bCs/>
          <w:color w:val="111111"/>
          <w:kern w:val="0"/>
          <w:sz w:val="30"/>
          <w:szCs w:val="30"/>
          <w:highlight w:val="none"/>
        </w:rPr>
        <w:instrText xml:space="preserve"> HYPERLINK "http://baike.so.com/doc/4796448-5012566.html" \t "_blank" </w:instrText>
      </w:r>
      <w:r>
        <w:rPr>
          <w:rFonts w:hint="eastAsia" w:ascii="仿宋" w:hAnsi="仿宋" w:eastAsia="仿宋" w:cs="仿宋"/>
          <w:bCs/>
          <w:color w:val="111111"/>
          <w:kern w:val="0"/>
          <w:sz w:val="30"/>
          <w:szCs w:val="30"/>
          <w:highlight w:val="none"/>
        </w:rPr>
        <w:fldChar w:fldCharType="separate"/>
      </w:r>
      <w:r>
        <w:rPr>
          <w:rFonts w:hint="eastAsia" w:ascii="仿宋" w:hAnsi="仿宋" w:eastAsia="仿宋" w:cs="仿宋"/>
          <w:bCs/>
          <w:color w:val="111111"/>
          <w:kern w:val="0"/>
          <w:sz w:val="30"/>
          <w:szCs w:val="30"/>
          <w:highlight w:val="none"/>
        </w:rPr>
        <w:t>采购过程</w:t>
      </w:r>
      <w:r>
        <w:rPr>
          <w:rFonts w:hint="eastAsia" w:ascii="仿宋" w:hAnsi="仿宋" w:eastAsia="仿宋" w:cs="仿宋"/>
          <w:bCs/>
          <w:color w:val="111111"/>
          <w:kern w:val="0"/>
          <w:sz w:val="30"/>
          <w:szCs w:val="30"/>
          <w:highlight w:val="none"/>
        </w:rPr>
        <w:fldChar w:fldCharType="end"/>
      </w:r>
      <w:r>
        <w:rPr>
          <w:rFonts w:hint="eastAsia" w:ascii="仿宋" w:hAnsi="仿宋" w:eastAsia="仿宋" w:cs="仿宋"/>
          <w:bCs/>
          <w:color w:val="111111"/>
          <w:kern w:val="0"/>
          <w:sz w:val="30"/>
          <w:szCs w:val="30"/>
          <w:highlight w:val="none"/>
        </w:rPr>
        <w:t>，而且是采购政策、采购程序、采购过程及采购管理的总称，是一种对公共采购管理的制度。</w:t>
      </w:r>
      <w:r>
        <w:rPr>
          <w:rFonts w:hint="eastAsia" w:ascii="仿宋" w:hAnsi="仿宋" w:eastAsia="仿宋" w:cs="仿宋"/>
          <w:bCs/>
          <w:color w:val="111111"/>
          <w:kern w:val="0"/>
          <w:sz w:val="30"/>
          <w:szCs w:val="30"/>
          <w:highlight w:val="none"/>
        </w:rPr>
        <w:br w:type="textWrapping"/>
      </w:r>
      <w:r>
        <w:rPr>
          <w:rFonts w:hint="eastAsia" w:ascii="仿宋" w:hAnsi="仿宋" w:eastAsia="仿宋" w:cs="仿宋"/>
          <w:bCs/>
          <w:color w:val="111111"/>
          <w:kern w:val="0"/>
          <w:sz w:val="30"/>
          <w:szCs w:val="30"/>
          <w:highlight w:val="none"/>
        </w:rPr>
        <w:t xml:space="preserve">   </w:t>
      </w:r>
      <w:r>
        <w:rPr>
          <w:rFonts w:hint="eastAsia" w:ascii="仿宋" w:hAnsi="仿宋" w:eastAsia="仿宋" w:cs="仿宋"/>
          <w:bCs/>
          <w:color w:val="111111"/>
          <w:kern w:val="0"/>
          <w:sz w:val="30"/>
          <w:szCs w:val="30"/>
          <w:highlight w:val="none"/>
          <w:lang w:val="en-US" w:eastAsia="zh-CN"/>
        </w:rPr>
        <w:t xml:space="preserve"> </w:t>
      </w:r>
      <w:r>
        <w:rPr>
          <w:rFonts w:hint="eastAsia" w:ascii="仿宋" w:hAnsi="仿宋" w:eastAsia="仿宋" w:cs="仿宋"/>
          <w:bCs/>
          <w:color w:val="111111"/>
          <w:kern w:val="0"/>
          <w:sz w:val="30"/>
          <w:szCs w:val="30"/>
          <w:highlight w:val="none"/>
        </w:rPr>
        <w:t>国有资产：国有资产是法律上确定为国家所有并能为国家提供经济和</w:t>
      </w:r>
      <w:r>
        <w:rPr>
          <w:rFonts w:hint="eastAsia" w:ascii="仿宋" w:hAnsi="仿宋" w:eastAsia="仿宋" w:cs="仿宋"/>
          <w:bCs/>
          <w:color w:val="111111"/>
          <w:kern w:val="0"/>
          <w:sz w:val="30"/>
          <w:szCs w:val="30"/>
          <w:highlight w:val="none"/>
        </w:rPr>
        <w:fldChar w:fldCharType="begin"/>
      </w:r>
      <w:r>
        <w:rPr>
          <w:rFonts w:hint="eastAsia" w:ascii="仿宋" w:hAnsi="仿宋" w:eastAsia="仿宋" w:cs="仿宋"/>
          <w:bCs/>
          <w:color w:val="111111"/>
          <w:kern w:val="0"/>
          <w:sz w:val="30"/>
          <w:szCs w:val="30"/>
          <w:highlight w:val="none"/>
        </w:rPr>
        <w:instrText xml:space="preserve"> HYPERLINK "http://baike.so.com/doc/741806-785246.html" \t "_blank" </w:instrText>
      </w:r>
      <w:r>
        <w:rPr>
          <w:rFonts w:hint="eastAsia" w:ascii="仿宋" w:hAnsi="仿宋" w:eastAsia="仿宋" w:cs="仿宋"/>
          <w:bCs/>
          <w:color w:val="111111"/>
          <w:kern w:val="0"/>
          <w:sz w:val="30"/>
          <w:szCs w:val="30"/>
          <w:highlight w:val="none"/>
        </w:rPr>
        <w:fldChar w:fldCharType="separate"/>
      </w:r>
      <w:r>
        <w:rPr>
          <w:rFonts w:hint="eastAsia" w:ascii="仿宋" w:hAnsi="仿宋" w:eastAsia="仿宋" w:cs="仿宋"/>
          <w:bCs/>
          <w:color w:val="111111"/>
          <w:kern w:val="0"/>
          <w:sz w:val="30"/>
          <w:szCs w:val="30"/>
          <w:highlight w:val="none"/>
        </w:rPr>
        <w:t>社会效益</w:t>
      </w:r>
      <w:r>
        <w:rPr>
          <w:rFonts w:hint="eastAsia" w:ascii="仿宋" w:hAnsi="仿宋" w:eastAsia="仿宋" w:cs="仿宋"/>
          <w:bCs/>
          <w:color w:val="111111"/>
          <w:kern w:val="0"/>
          <w:sz w:val="30"/>
          <w:szCs w:val="30"/>
          <w:highlight w:val="none"/>
        </w:rPr>
        <w:fldChar w:fldCharType="end"/>
      </w:r>
      <w:r>
        <w:rPr>
          <w:rFonts w:hint="eastAsia" w:ascii="仿宋" w:hAnsi="仿宋" w:eastAsia="仿宋" w:cs="仿宋"/>
          <w:bCs/>
          <w:color w:val="111111"/>
          <w:kern w:val="0"/>
          <w:sz w:val="30"/>
          <w:szCs w:val="30"/>
          <w:highlight w:val="none"/>
        </w:rPr>
        <w:t>的各种</w:t>
      </w:r>
      <w:r>
        <w:rPr>
          <w:rFonts w:hint="eastAsia" w:ascii="仿宋" w:hAnsi="仿宋" w:eastAsia="仿宋" w:cs="仿宋"/>
          <w:bCs/>
          <w:color w:val="111111"/>
          <w:kern w:val="0"/>
          <w:sz w:val="30"/>
          <w:szCs w:val="30"/>
          <w:highlight w:val="none"/>
        </w:rPr>
        <w:fldChar w:fldCharType="begin"/>
      </w:r>
      <w:r>
        <w:rPr>
          <w:rFonts w:hint="eastAsia" w:ascii="仿宋" w:hAnsi="仿宋" w:eastAsia="仿宋" w:cs="仿宋"/>
          <w:bCs/>
          <w:color w:val="111111"/>
          <w:kern w:val="0"/>
          <w:sz w:val="30"/>
          <w:szCs w:val="30"/>
          <w:highlight w:val="none"/>
        </w:rPr>
        <w:instrText xml:space="preserve"> HYPERLINK "http://baike.so.com/doc/7798608-8072703.html" \t "_blank" </w:instrText>
      </w:r>
      <w:r>
        <w:rPr>
          <w:rFonts w:hint="eastAsia" w:ascii="仿宋" w:hAnsi="仿宋" w:eastAsia="仿宋" w:cs="仿宋"/>
          <w:bCs/>
          <w:color w:val="111111"/>
          <w:kern w:val="0"/>
          <w:sz w:val="30"/>
          <w:szCs w:val="30"/>
          <w:highlight w:val="none"/>
        </w:rPr>
        <w:fldChar w:fldCharType="separate"/>
      </w:r>
      <w:r>
        <w:rPr>
          <w:rFonts w:hint="eastAsia" w:ascii="仿宋" w:hAnsi="仿宋" w:eastAsia="仿宋" w:cs="仿宋"/>
          <w:bCs/>
          <w:color w:val="111111"/>
          <w:kern w:val="0"/>
          <w:sz w:val="30"/>
          <w:szCs w:val="30"/>
          <w:highlight w:val="none"/>
        </w:rPr>
        <w:t>经济资源</w:t>
      </w:r>
      <w:r>
        <w:rPr>
          <w:rFonts w:hint="eastAsia" w:ascii="仿宋" w:hAnsi="仿宋" w:eastAsia="仿宋" w:cs="仿宋"/>
          <w:bCs/>
          <w:color w:val="111111"/>
          <w:kern w:val="0"/>
          <w:sz w:val="30"/>
          <w:szCs w:val="30"/>
          <w:highlight w:val="none"/>
        </w:rPr>
        <w:fldChar w:fldCharType="end"/>
      </w:r>
      <w:r>
        <w:rPr>
          <w:rFonts w:hint="eastAsia" w:ascii="仿宋" w:hAnsi="仿宋" w:eastAsia="仿宋" w:cs="仿宋"/>
          <w:bCs/>
          <w:color w:val="111111"/>
          <w:kern w:val="0"/>
          <w:sz w:val="30"/>
          <w:szCs w:val="30"/>
          <w:highlight w:val="none"/>
        </w:rPr>
        <w:t>的总和。就是属于国家所有的一切</w:t>
      </w:r>
      <w:r>
        <w:rPr>
          <w:rFonts w:hint="eastAsia" w:ascii="仿宋" w:hAnsi="仿宋" w:eastAsia="仿宋" w:cs="仿宋"/>
          <w:bCs/>
          <w:color w:val="111111"/>
          <w:kern w:val="0"/>
          <w:sz w:val="30"/>
          <w:szCs w:val="30"/>
          <w:highlight w:val="none"/>
        </w:rPr>
        <w:fldChar w:fldCharType="begin"/>
      </w:r>
      <w:r>
        <w:rPr>
          <w:rFonts w:hint="eastAsia" w:ascii="仿宋" w:hAnsi="仿宋" w:eastAsia="仿宋" w:cs="仿宋"/>
          <w:bCs/>
          <w:color w:val="111111"/>
          <w:kern w:val="0"/>
          <w:sz w:val="30"/>
          <w:szCs w:val="30"/>
          <w:highlight w:val="none"/>
        </w:rPr>
        <w:instrText xml:space="preserve"> HYPERLINK "http://baike.so.com/doc/5368106-5603892.html" \t "_blank" </w:instrText>
      </w:r>
      <w:r>
        <w:rPr>
          <w:rFonts w:hint="eastAsia" w:ascii="仿宋" w:hAnsi="仿宋" w:eastAsia="仿宋" w:cs="仿宋"/>
          <w:bCs/>
          <w:color w:val="111111"/>
          <w:kern w:val="0"/>
          <w:sz w:val="30"/>
          <w:szCs w:val="30"/>
          <w:highlight w:val="none"/>
        </w:rPr>
        <w:fldChar w:fldCharType="separate"/>
      </w:r>
      <w:r>
        <w:rPr>
          <w:rFonts w:hint="eastAsia" w:ascii="仿宋" w:hAnsi="仿宋" w:eastAsia="仿宋" w:cs="仿宋"/>
          <w:bCs/>
          <w:color w:val="111111"/>
          <w:kern w:val="0"/>
          <w:sz w:val="30"/>
          <w:szCs w:val="30"/>
          <w:highlight w:val="none"/>
        </w:rPr>
        <w:t>财产</w:t>
      </w:r>
      <w:r>
        <w:rPr>
          <w:rFonts w:hint="eastAsia" w:ascii="仿宋" w:hAnsi="仿宋" w:eastAsia="仿宋" w:cs="仿宋"/>
          <w:bCs/>
          <w:color w:val="111111"/>
          <w:kern w:val="0"/>
          <w:sz w:val="30"/>
          <w:szCs w:val="30"/>
          <w:highlight w:val="none"/>
        </w:rPr>
        <w:fldChar w:fldCharType="end"/>
      </w:r>
      <w:r>
        <w:rPr>
          <w:rFonts w:hint="eastAsia" w:ascii="仿宋" w:hAnsi="仿宋" w:eastAsia="仿宋" w:cs="仿宋"/>
          <w:bCs/>
          <w:color w:val="111111"/>
          <w:kern w:val="0"/>
          <w:sz w:val="30"/>
          <w:szCs w:val="30"/>
          <w:highlight w:val="none"/>
        </w:rPr>
        <w:t>和财</w:t>
      </w:r>
      <w:r>
        <w:rPr>
          <w:rFonts w:hint="eastAsia" w:ascii="仿宋" w:hAnsi="仿宋" w:eastAsia="仿宋" w:cs="仿宋"/>
          <w:bCs/>
          <w:color w:val="111111"/>
          <w:kern w:val="0"/>
          <w:sz w:val="30"/>
          <w:szCs w:val="30"/>
          <w:highlight w:val="none"/>
        </w:rPr>
        <w:fldChar w:fldCharType="begin"/>
      </w:r>
      <w:r>
        <w:rPr>
          <w:rFonts w:hint="eastAsia" w:ascii="仿宋" w:hAnsi="仿宋" w:eastAsia="仿宋" w:cs="仿宋"/>
          <w:bCs/>
          <w:color w:val="111111"/>
          <w:kern w:val="0"/>
          <w:sz w:val="30"/>
          <w:szCs w:val="30"/>
          <w:highlight w:val="none"/>
        </w:rPr>
        <w:instrText xml:space="preserve"> HYPERLINK "http://baike.so.com/doc/5399886-5637441.html" \t "_blank" </w:instrText>
      </w:r>
      <w:r>
        <w:rPr>
          <w:rFonts w:hint="eastAsia" w:ascii="仿宋" w:hAnsi="仿宋" w:eastAsia="仿宋" w:cs="仿宋"/>
          <w:bCs/>
          <w:color w:val="111111"/>
          <w:kern w:val="0"/>
          <w:sz w:val="30"/>
          <w:szCs w:val="30"/>
          <w:highlight w:val="none"/>
        </w:rPr>
        <w:fldChar w:fldCharType="separate"/>
      </w:r>
      <w:r>
        <w:rPr>
          <w:rFonts w:hint="eastAsia" w:ascii="仿宋" w:hAnsi="仿宋" w:eastAsia="仿宋" w:cs="仿宋"/>
          <w:bCs/>
          <w:color w:val="111111"/>
          <w:kern w:val="0"/>
          <w:sz w:val="30"/>
          <w:szCs w:val="30"/>
          <w:highlight w:val="none"/>
        </w:rPr>
        <w:t>产权</w:t>
      </w:r>
      <w:r>
        <w:rPr>
          <w:rFonts w:hint="eastAsia" w:ascii="仿宋" w:hAnsi="仿宋" w:eastAsia="仿宋" w:cs="仿宋"/>
          <w:bCs/>
          <w:color w:val="111111"/>
          <w:kern w:val="0"/>
          <w:sz w:val="30"/>
          <w:szCs w:val="30"/>
          <w:highlight w:val="none"/>
        </w:rPr>
        <w:fldChar w:fldCharType="end"/>
      </w:r>
      <w:r>
        <w:rPr>
          <w:rFonts w:hint="eastAsia" w:ascii="仿宋" w:hAnsi="仿宋" w:eastAsia="仿宋" w:cs="仿宋"/>
          <w:bCs/>
          <w:color w:val="111111"/>
          <w:kern w:val="0"/>
          <w:sz w:val="30"/>
          <w:szCs w:val="30"/>
          <w:highlight w:val="none"/>
        </w:rPr>
        <w:t>利的总称。 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lang w:val="en-US" w:eastAsia="zh-CN"/>
        </w:rPr>
      </w:pPr>
      <w:r>
        <w:rPr>
          <w:rFonts w:hint="eastAsia" w:ascii="仿宋" w:hAnsi="仿宋" w:eastAsia="仿宋" w:cs="仿宋"/>
          <w:bCs/>
          <w:color w:val="111111"/>
          <w:kern w:val="0"/>
          <w:sz w:val="30"/>
          <w:szCs w:val="30"/>
          <w:highlight w:val="none"/>
          <w:lang w:val="en-US" w:eastAsia="zh-CN"/>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lang w:val="en-US" w:eastAsia="zh-CN"/>
        </w:rPr>
      </w:pPr>
      <w:r>
        <w:rPr>
          <w:rFonts w:hint="eastAsia" w:ascii="仿宋" w:hAnsi="仿宋" w:eastAsia="仿宋" w:cs="仿宋"/>
          <w:bCs/>
          <w:color w:val="111111"/>
          <w:kern w:val="0"/>
          <w:sz w:val="30"/>
          <w:szCs w:val="30"/>
          <w:highlight w:val="none"/>
          <w:lang w:val="en-US" w:eastAsia="zh-CN"/>
        </w:rPr>
        <w:t>附件：2018年度部门决算公开表格</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lang w:val="en-US" w:eastAsia="zh-CN"/>
        </w:rPr>
      </w:pPr>
      <w:r>
        <w:rPr>
          <w:rFonts w:hint="eastAsia" w:ascii="仿宋" w:hAnsi="仿宋" w:eastAsia="仿宋" w:cs="仿宋"/>
          <w:bCs/>
          <w:color w:val="111111"/>
          <w:kern w:val="0"/>
          <w:sz w:val="30"/>
          <w:szCs w:val="30"/>
          <w:highlight w:val="none"/>
          <w:lang w:val="en-US" w:eastAsia="zh-CN"/>
        </w:rPr>
        <w:t>收入支出决算总表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收入决算表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财政拨款收入支出决算总表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一般公共预算财政拨款支出决算表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一般公共预算财政拨款基本支出决算表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一般公共预算财政拨款“三公”经费支出决算表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政府性基金预算财政拨款收入支出决算表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 xml:space="preserve">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highlight w:val="none"/>
        </w:rPr>
      </w:pPr>
      <w:r>
        <w:rPr>
          <w:rFonts w:hint="eastAsia" w:ascii="仿宋" w:hAnsi="仿宋" w:eastAsia="仿宋" w:cs="仿宋"/>
          <w:bCs/>
          <w:color w:val="111111"/>
          <w:kern w:val="0"/>
          <w:sz w:val="30"/>
          <w:szCs w:val="30"/>
          <w:highlight w:val="none"/>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highlight w:val="none"/>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highlight w:val="none"/>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hAnsi="宋体"/>
        <w:sz w:val="24"/>
        <w:szCs w:val="24"/>
      </w:rPr>
    </w:pPr>
    <w:r>
      <w:rPr>
        <w:rFonts w:ascii="宋体" w:hAnsi="宋体"/>
        <w:sz w:val="24"/>
        <w:szCs w:val="24"/>
      </w:rPr>
      <w:fldChar w:fldCharType="begin"/>
    </w:r>
    <w:r>
      <w:rPr>
        <w:rStyle w:val="7"/>
        <w:rFonts w:ascii="宋体" w:hAnsi="宋体"/>
        <w:sz w:val="24"/>
        <w:szCs w:val="24"/>
      </w:rPr>
      <w:instrText xml:space="preserve">PAGE  </w:instrText>
    </w:r>
    <w:r>
      <w:rPr>
        <w:rFonts w:ascii="宋体" w:hAnsi="宋体"/>
        <w:sz w:val="24"/>
        <w:szCs w:val="24"/>
      </w:rPr>
      <w:fldChar w:fldCharType="separate"/>
    </w:r>
    <w:r>
      <w:rPr>
        <w:rStyle w:val="7"/>
        <w:rFonts w:ascii="宋体" w:hAnsi="宋体"/>
        <w:sz w:val="24"/>
        <w:szCs w:val="24"/>
      </w:rPr>
      <w:t>- 14 -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3AA4C5C"/>
    <w:multiLevelType w:val="singleLevel"/>
    <w:tmpl w:val="53AA4C5C"/>
    <w:lvl w:ilvl="0" w:tentative="0">
      <w:start w:val="3"/>
      <w:numFmt w:val="chineseCounting"/>
      <w:suff w:val="space"/>
      <w:lvlText w:val="第%1部分"/>
      <w:lvlJc w:val="left"/>
      <w:rPr>
        <w:rFonts w:hint="eastAsia"/>
      </w:rPr>
    </w:lvl>
  </w:abstractNum>
  <w:abstractNum w:abstractNumId="3">
    <w:nsid w:val="5D75BB9F"/>
    <w:multiLevelType w:val="singleLevel"/>
    <w:tmpl w:val="5D75BB9F"/>
    <w:lvl w:ilvl="0" w:tentative="0">
      <w:start w:val="1"/>
      <w:numFmt w:val="chineseCounting"/>
      <w:suff w:val="nothing"/>
      <w:lvlText w:val="%1、"/>
      <w:lvlJc w:val="left"/>
    </w:lvl>
  </w:abstractNum>
  <w:abstractNum w:abstractNumId="4">
    <w:nsid w:val="5D7EDA3B"/>
    <w:multiLevelType w:val="singleLevel"/>
    <w:tmpl w:val="5D7EDA3B"/>
    <w:lvl w:ilvl="0" w:tentative="0">
      <w:start w:val="9"/>
      <w:numFmt w:val="chineseCounting"/>
      <w:suff w:val="nothing"/>
      <w:lvlText w:val="%1、"/>
      <w:lvlJc w:val="left"/>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4D28BB"/>
    <w:rsid w:val="008557E7"/>
    <w:rsid w:val="02056C4D"/>
    <w:rsid w:val="023F13DB"/>
    <w:rsid w:val="026066D5"/>
    <w:rsid w:val="029224CF"/>
    <w:rsid w:val="032D5CC6"/>
    <w:rsid w:val="03456C94"/>
    <w:rsid w:val="036A7041"/>
    <w:rsid w:val="0372233B"/>
    <w:rsid w:val="037D750B"/>
    <w:rsid w:val="03CD392E"/>
    <w:rsid w:val="04101647"/>
    <w:rsid w:val="04DF25D8"/>
    <w:rsid w:val="058F3CD4"/>
    <w:rsid w:val="061D3241"/>
    <w:rsid w:val="06265BAD"/>
    <w:rsid w:val="06EE4F18"/>
    <w:rsid w:val="07293445"/>
    <w:rsid w:val="075B29A0"/>
    <w:rsid w:val="07874C92"/>
    <w:rsid w:val="084670B2"/>
    <w:rsid w:val="08A3498B"/>
    <w:rsid w:val="08F04202"/>
    <w:rsid w:val="090E785C"/>
    <w:rsid w:val="092248D9"/>
    <w:rsid w:val="093B0FC9"/>
    <w:rsid w:val="09561265"/>
    <w:rsid w:val="099C4029"/>
    <w:rsid w:val="09B50255"/>
    <w:rsid w:val="09E539AA"/>
    <w:rsid w:val="0A11221C"/>
    <w:rsid w:val="0A220A86"/>
    <w:rsid w:val="0ABC48D5"/>
    <w:rsid w:val="0ACA3F20"/>
    <w:rsid w:val="0B3324B9"/>
    <w:rsid w:val="0B65121C"/>
    <w:rsid w:val="0BA551FF"/>
    <w:rsid w:val="0BC654D1"/>
    <w:rsid w:val="0CD159E4"/>
    <w:rsid w:val="0D246A78"/>
    <w:rsid w:val="0D410992"/>
    <w:rsid w:val="0D5E7D65"/>
    <w:rsid w:val="0E1A3CAC"/>
    <w:rsid w:val="10655A3A"/>
    <w:rsid w:val="111937AD"/>
    <w:rsid w:val="124A2012"/>
    <w:rsid w:val="141522A4"/>
    <w:rsid w:val="145C1DAC"/>
    <w:rsid w:val="145E21B2"/>
    <w:rsid w:val="149D7C22"/>
    <w:rsid w:val="14C16853"/>
    <w:rsid w:val="15CE4E6C"/>
    <w:rsid w:val="16292D38"/>
    <w:rsid w:val="164964BC"/>
    <w:rsid w:val="16BC76C9"/>
    <w:rsid w:val="16EA1D4C"/>
    <w:rsid w:val="17A60DC6"/>
    <w:rsid w:val="180D60E6"/>
    <w:rsid w:val="18D1043D"/>
    <w:rsid w:val="18F92BD2"/>
    <w:rsid w:val="19663C21"/>
    <w:rsid w:val="19722A55"/>
    <w:rsid w:val="19AC136C"/>
    <w:rsid w:val="1A2C2747"/>
    <w:rsid w:val="1A8E2AE4"/>
    <w:rsid w:val="1AFB35A7"/>
    <w:rsid w:val="1B0A0091"/>
    <w:rsid w:val="1B324E77"/>
    <w:rsid w:val="1B62795A"/>
    <w:rsid w:val="1B7541AC"/>
    <w:rsid w:val="1BB90A3E"/>
    <w:rsid w:val="1BCA16D9"/>
    <w:rsid w:val="1C1E0652"/>
    <w:rsid w:val="1C2527A8"/>
    <w:rsid w:val="1C3521E8"/>
    <w:rsid w:val="1DD71951"/>
    <w:rsid w:val="1E3E4241"/>
    <w:rsid w:val="1E7E4DD1"/>
    <w:rsid w:val="1EE81910"/>
    <w:rsid w:val="1F096E9E"/>
    <w:rsid w:val="209730DE"/>
    <w:rsid w:val="20A7189B"/>
    <w:rsid w:val="20DE39CC"/>
    <w:rsid w:val="21585A77"/>
    <w:rsid w:val="21965ECE"/>
    <w:rsid w:val="21B4059F"/>
    <w:rsid w:val="222608DB"/>
    <w:rsid w:val="225125A5"/>
    <w:rsid w:val="22897FD1"/>
    <w:rsid w:val="229E246E"/>
    <w:rsid w:val="22B54AA2"/>
    <w:rsid w:val="234D0F55"/>
    <w:rsid w:val="23C62C14"/>
    <w:rsid w:val="23EB4166"/>
    <w:rsid w:val="241C6F4C"/>
    <w:rsid w:val="243B6E0E"/>
    <w:rsid w:val="246F00D9"/>
    <w:rsid w:val="249A1586"/>
    <w:rsid w:val="258B1D72"/>
    <w:rsid w:val="25D0378A"/>
    <w:rsid w:val="25FA0DB4"/>
    <w:rsid w:val="26241031"/>
    <w:rsid w:val="262D370B"/>
    <w:rsid w:val="26B10EFE"/>
    <w:rsid w:val="277C33F5"/>
    <w:rsid w:val="27AA352E"/>
    <w:rsid w:val="28080359"/>
    <w:rsid w:val="28415CB2"/>
    <w:rsid w:val="284819BC"/>
    <w:rsid w:val="285C7260"/>
    <w:rsid w:val="293B5244"/>
    <w:rsid w:val="296524ED"/>
    <w:rsid w:val="2A675CA6"/>
    <w:rsid w:val="2B2D1149"/>
    <w:rsid w:val="2BD33C97"/>
    <w:rsid w:val="2C2439A5"/>
    <w:rsid w:val="2D8B3C93"/>
    <w:rsid w:val="2F494622"/>
    <w:rsid w:val="2F574F68"/>
    <w:rsid w:val="2FA56B72"/>
    <w:rsid w:val="2FA8566D"/>
    <w:rsid w:val="2FF44D1F"/>
    <w:rsid w:val="301E1A57"/>
    <w:rsid w:val="305A001C"/>
    <w:rsid w:val="30D01C13"/>
    <w:rsid w:val="312D1038"/>
    <w:rsid w:val="31431466"/>
    <w:rsid w:val="31B12627"/>
    <w:rsid w:val="31B14F25"/>
    <w:rsid w:val="32117BFA"/>
    <w:rsid w:val="33A52EDF"/>
    <w:rsid w:val="33B00D4E"/>
    <w:rsid w:val="33B30709"/>
    <w:rsid w:val="33D52F52"/>
    <w:rsid w:val="33DA74B9"/>
    <w:rsid w:val="342D1FD0"/>
    <w:rsid w:val="347F1DF5"/>
    <w:rsid w:val="348148BB"/>
    <w:rsid w:val="349E4F95"/>
    <w:rsid w:val="353D309D"/>
    <w:rsid w:val="354B0485"/>
    <w:rsid w:val="359D1E5E"/>
    <w:rsid w:val="35A27AEB"/>
    <w:rsid w:val="35C444E7"/>
    <w:rsid w:val="35D376B6"/>
    <w:rsid w:val="363D1DEA"/>
    <w:rsid w:val="36864B31"/>
    <w:rsid w:val="36A976DC"/>
    <w:rsid w:val="36B46223"/>
    <w:rsid w:val="36DD41C9"/>
    <w:rsid w:val="371668A7"/>
    <w:rsid w:val="376B06D5"/>
    <w:rsid w:val="37AF46C9"/>
    <w:rsid w:val="37DD3D7B"/>
    <w:rsid w:val="380E2783"/>
    <w:rsid w:val="38A67532"/>
    <w:rsid w:val="38B91545"/>
    <w:rsid w:val="3942192D"/>
    <w:rsid w:val="395039EC"/>
    <w:rsid w:val="397015C0"/>
    <w:rsid w:val="39AA7758"/>
    <w:rsid w:val="39AD3746"/>
    <w:rsid w:val="39C905DA"/>
    <w:rsid w:val="3A1671FA"/>
    <w:rsid w:val="3A7817E8"/>
    <w:rsid w:val="3B560162"/>
    <w:rsid w:val="3B6067D0"/>
    <w:rsid w:val="3B6E35D4"/>
    <w:rsid w:val="3B786C9E"/>
    <w:rsid w:val="3BDC189F"/>
    <w:rsid w:val="3BED1019"/>
    <w:rsid w:val="3C56526F"/>
    <w:rsid w:val="3CAC750F"/>
    <w:rsid w:val="3CB6492A"/>
    <w:rsid w:val="3CC101FD"/>
    <w:rsid w:val="3CD320A6"/>
    <w:rsid w:val="3D0E0C91"/>
    <w:rsid w:val="3D1D5B1A"/>
    <w:rsid w:val="3DC2625E"/>
    <w:rsid w:val="3DCC19E5"/>
    <w:rsid w:val="3DED2837"/>
    <w:rsid w:val="3E0C4CB4"/>
    <w:rsid w:val="3E2F7465"/>
    <w:rsid w:val="3E890E84"/>
    <w:rsid w:val="3EF617B7"/>
    <w:rsid w:val="3F1B0D68"/>
    <w:rsid w:val="3FAF30EC"/>
    <w:rsid w:val="3FCF46D7"/>
    <w:rsid w:val="3FDC3CEB"/>
    <w:rsid w:val="40004AE5"/>
    <w:rsid w:val="4049017B"/>
    <w:rsid w:val="40C60AA1"/>
    <w:rsid w:val="41452265"/>
    <w:rsid w:val="419732B8"/>
    <w:rsid w:val="42BD15F0"/>
    <w:rsid w:val="42C0261B"/>
    <w:rsid w:val="43342B06"/>
    <w:rsid w:val="45114AD5"/>
    <w:rsid w:val="454D033D"/>
    <w:rsid w:val="454D1830"/>
    <w:rsid w:val="455C498F"/>
    <w:rsid w:val="456626DA"/>
    <w:rsid w:val="457E5F6B"/>
    <w:rsid w:val="45AB0A50"/>
    <w:rsid w:val="469D50B4"/>
    <w:rsid w:val="469F2AFB"/>
    <w:rsid w:val="4752048D"/>
    <w:rsid w:val="47E7503F"/>
    <w:rsid w:val="480B68BA"/>
    <w:rsid w:val="481C5784"/>
    <w:rsid w:val="48E37E88"/>
    <w:rsid w:val="490A248A"/>
    <w:rsid w:val="493B4F8E"/>
    <w:rsid w:val="49F10D10"/>
    <w:rsid w:val="4A7F6176"/>
    <w:rsid w:val="4B292024"/>
    <w:rsid w:val="4BF91344"/>
    <w:rsid w:val="4CE65541"/>
    <w:rsid w:val="4DFF3087"/>
    <w:rsid w:val="4E837D65"/>
    <w:rsid w:val="4EB457CE"/>
    <w:rsid w:val="4ED624CF"/>
    <w:rsid w:val="4EFC0914"/>
    <w:rsid w:val="4F5D4E27"/>
    <w:rsid w:val="4FCA7A0D"/>
    <w:rsid w:val="4FD8218C"/>
    <w:rsid w:val="504618A3"/>
    <w:rsid w:val="51077A2F"/>
    <w:rsid w:val="510E570E"/>
    <w:rsid w:val="510F5285"/>
    <w:rsid w:val="514F7C53"/>
    <w:rsid w:val="51663AB7"/>
    <w:rsid w:val="519D0D67"/>
    <w:rsid w:val="526410F9"/>
    <w:rsid w:val="52DA4F90"/>
    <w:rsid w:val="52E61086"/>
    <w:rsid w:val="530A248E"/>
    <w:rsid w:val="532400E8"/>
    <w:rsid w:val="53DF1E0D"/>
    <w:rsid w:val="54152B27"/>
    <w:rsid w:val="547218BE"/>
    <w:rsid w:val="5533174C"/>
    <w:rsid w:val="55750B95"/>
    <w:rsid w:val="55FD2C9C"/>
    <w:rsid w:val="56AE6DA8"/>
    <w:rsid w:val="56BF45D7"/>
    <w:rsid w:val="57744A4E"/>
    <w:rsid w:val="57E32236"/>
    <w:rsid w:val="58091D99"/>
    <w:rsid w:val="58AF2417"/>
    <w:rsid w:val="58B77229"/>
    <w:rsid w:val="59566476"/>
    <w:rsid w:val="595C25FA"/>
    <w:rsid w:val="59857969"/>
    <w:rsid w:val="59F87D38"/>
    <w:rsid w:val="5A2439BE"/>
    <w:rsid w:val="5A3E437B"/>
    <w:rsid w:val="5A693D23"/>
    <w:rsid w:val="5A6B5A90"/>
    <w:rsid w:val="5B50022A"/>
    <w:rsid w:val="5C7A28AC"/>
    <w:rsid w:val="5CDC3175"/>
    <w:rsid w:val="5D6B2104"/>
    <w:rsid w:val="5D9C411E"/>
    <w:rsid w:val="5DBA78EB"/>
    <w:rsid w:val="5E326634"/>
    <w:rsid w:val="5EC53E9C"/>
    <w:rsid w:val="5ECE087A"/>
    <w:rsid w:val="5F070739"/>
    <w:rsid w:val="5F3C4F00"/>
    <w:rsid w:val="601310E5"/>
    <w:rsid w:val="601C7D6A"/>
    <w:rsid w:val="606B1DA7"/>
    <w:rsid w:val="606D372C"/>
    <w:rsid w:val="60FB2217"/>
    <w:rsid w:val="612D4AD1"/>
    <w:rsid w:val="61916FE3"/>
    <w:rsid w:val="61BC32CB"/>
    <w:rsid w:val="62630CA1"/>
    <w:rsid w:val="626A0CEB"/>
    <w:rsid w:val="62974C19"/>
    <w:rsid w:val="62FF022C"/>
    <w:rsid w:val="63144422"/>
    <w:rsid w:val="63441D54"/>
    <w:rsid w:val="640006FF"/>
    <w:rsid w:val="64636829"/>
    <w:rsid w:val="64D83620"/>
    <w:rsid w:val="64E35DF7"/>
    <w:rsid w:val="65505D1E"/>
    <w:rsid w:val="657D0288"/>
    <w:rsid w:val="658855F7"/>
    <w:rsid w:val="65924E36"/>
    <w:rsid w:val="66180DDE"/>
    <w:rsid w:val="668D7F58"/>
    <w:rsid w:val="66A30172"/>
    <w:rsid w:val="66BB423A"/>
    <w:rsid w:val="67CF51CA"/>
    <w:rsid w:val="681A17A6"/>
    <w:rsid w:val="686D0D06"/>
    <w:rsid w:val="689913DD"/>
    <w:rsid w:val="68E328A1"/>
    <w:rsid w:val="69093FDB"/>
    <w:rsid w:val="6917546E"/>
    <w:rsid w:val="69850C5D"/>
    <w:rsid w:val="69C7339C"/>
    <w:rsid w:val="6A05571E"/>
    <w:rsid w:val="6B0A0C3B"/>
    <w:rsid w:val="6B4A2B57"/>
    <w:rsid w:val="6BD702C2"/>
    <w:rsid w:val="6C0C1489"/>
    <w:rsid w:val="6C6F6CF3"/>
    <w:rsid w:val="6CA1218F"/>
    <w:rsid w:val="6D535020"/>
    <w:rsid w:val="6E253E16"/>
    <w:rsid w:val="6E873D36"/>
    <w:rsid w:val="6EB4012D"/>
    <w:rsid w:val="6EE3061B"/>
    <w:rsid w:val="6FB963DE"/>
    <w:rsid w:val="6FF40766"/>
    <w:rsid w:val="70310EB8"/>
    <w:rsid w:val="71B7411E"/>
    <w:rsid w:val="71D37919"/>
    <w:rsid w:val="72DE3D50"/>
    <w:rsid w:val="7366480B"/>
    <w:rsid w:val="73945713"/>
    <w:rsid w:val="7439147C"/>
    <w:rsid w:val="743B1C78"/>
    <w:rsid w:val="74492A3A"/>
    <w:rsid w:val="755D0190"/>
    <w:rsid w:val="7569271E"/>
    <w:rsid w:val="75BE6124"/>
    <w:rsid w:val="75C475DB"/>
    <w:rsid w:val="75E406CC"/>
    <w:rsid w:val="76B41149"/>
    <w:rsid w:val="770254C6"/>
    <w:rsid w:val="77EC3589"/>
    <w:rsid w:val="77FD2102"/>
    <w:rsid w:val="785235B9"/>
    <w:rsid w:val="79256D0D"/>
    <w:rsid w:val="799A1446"/>
    <w:rsid w:val="7A3A52C0"/>
    <w:rsid w:val="7B483738"/>
    <w:rsid w:val="7C9B09F8"/>
    <w:rsid w:val="7D2865F7"/>
    <w:rsid w:val="7D456302"/>
    <w:rsid w:val="7D5B6D22"/>
    <w:rsid w:val="7DC032B1"/>
    <w:rsid w:val="7EFE21F5"/>
    <w:rsid w:val="7FB0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qFormat/>
    <w:uiPriority w:val="0"/>
    <w:rPr>
      <w:color w:val="141414"/>
      <w:u w:val="none"/>
    </w:rPr>
  </w:style>
  <w:style w:type="character" w:customStyle="1" w:styleId="9">
    <w:name w:val="apple-converted-space"/>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12</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Lenovo</cp:lastModifiedBy>
  <cp:lastPrinted>2018-10-11T04:40:00Z</cp:lastPrinted>
  <dcterms:modified xsi:type="dcterms:W3CDTF">2019-09-22T03:24:33Z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